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黑体" w:eastAsia="黑体" w:cs="方正小标宋简体"/>
          <w:sz w:val="32"/>
          <w:szCs w:val="32"/>
        </w:rPr>
      </w:pPr>
      <w:r>
        <w:rPr>
          <w:rFonts w:hint="eastAsia" w:ascii="黑体" w:eastAsia="黑体" w:cs="方正小标宋简体"/>
          <w:sz w:val="32"/>
          <w:szCs w:val="32"/>
        </w:rPr>
        <w:t>附件</w:t>
      </w:r>
    </w:p>
    <w:p>
      <w:pPr>
        <w:spacing w:after="0" w:line="560" w:lineRule="exact"/>
        <w:jc w:val="center"/>
        <w:rPr>
          <w:rFonts w:ascii="方正小标宋简体" w:eastAsia="方正小标宋简体" w:cs="方正小标宋简体"/>
          <w:sz w:val="44"/>
          <w:szCs w:val="44"/>
        </w:rPr>
      </w:pPr>
      <w:bookmarkStart w:id="0" w:name="_GoBack"/>
      <w:r>
        <w:rPr>
          <w:rFonts w:hint="eastAsia" w:ascii="方正小标宋简体" w:eastAsia="方正小标宋简体" w:cs="方正小标宋简体"/>
          <w:sz w:val="44"/>
          <w:szCs w:val="44"/>
        </w:rPr>
        <w:t>广西壮族自治区2021年纠正医药购销领域和医疗服务中不正之风</w:t>
      </w:r>
    </w:p>
    <w:bookmarkEnd w:id="0"/>
    <w:p>
      <w:pPr>
        <w:spacing w:afterLines="50"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专项治理工作要点任务分工表</w:t>
      </w:r>
    </w:p>
    <w:tbl>
      <w:tblPr>
        <w:tblStyle w:val="9"/>
        <w:tblW w:w="13995" w:type="dxa"/>
        <w:tblInd w:w="93" w:type="dxa"/>
        <w:tblLayout w:type="fixed"/>
        <w:tblCellMar>
          <w:top w:w="0" w:type="dxa"/>
          <w:left w:w="108" w:type="dxa"/>
          <w:bottom w:w="0" w:type="dxa"/>
          <w:right w:w="108" w:type="dxa"/>
        </w:tblCellMar>
      </w:tblPr>
      <w:tblGrid>
        <w:gridCol w:w="1080"/>
        <w:gridCol w:w="2655"/>
        <w:gridCol w:w="5790"/>
        <w:gridCol w:w="2745"/>
        <w:gridCol w:w="1725"/>
      </w:tblGrid>
      <w:tr>
        <w:tblPrEx>
          <w:tblCellMar>
            <w:top w:w="0" w:type="dxa"/>
            <w:left w:w="108" w:type="dxa"/>
            <w:bottom w:w="0" w:type="dxa"/>
            <w:right w:w="108" w:type="dxa"/>
          </w:tblCellMar>
        </w:tblPrEx>
        <w:trPr>
          <w:trHeight w:val="510" w:hRule="atLeast"/>
          <w:tblHead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序号</w:t>
            </w:r>
          </w:p>
        </w:tc>
        <w:tc>
          <w:tcPr>
            <w:tcW w:w="8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重点任务</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责任单位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完成时限</w:t>
            </w:r>
          </w:p>
        </w:tc>
      </w:tr>
      <w:tr>
        <w:tblPrEx>
          <w:tblCellMar>
            <w:top w:w="0" w:type="dxa"/>
            <w:left w:w="108" w:type="dxa"/>
            <w:bottom w:w="0" w:type="dxa"/>
            <w:right w:w="108" w:type="dxa"/>
          </w:tblCellMar>
        </w:tblPrEx>
        <w:trPr>
          <w:trHeight w:val="27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打击核酸检测领域违法违规行为，维护疫苗接种工作顺利实施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鼓励核酸检测单位同时提供单样检测和混样检测服务，并在醒目位置公示核酸检测价格，严禁虚标价格或超标准收费，严厉打击以快速核酸检测为名实施的诈骗或故意篡改核酸检测证明等违法违规行为。依法严厉打击疫苗领域制假售假、非法经营、走私，以及疫苗接种过程中发生的非法行医和以疫苗为幌子进行诈骗等犯罪行为。</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自治区卫生健康委、自治区市场监管局、自治区公安厅、自治区中医药局、自治区药监局按职责分别牵头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28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深入开展规范使用医保基金专项治理，加大力度维护医保基金安全</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突出重点，强化监管举措，开展专项整治行动，形成打击欺诈骗保的高压态势。坚决贯彻落实《医疗保障基金使用监督管理条例》，严查分解住院、挂床住院，违反诊疗规范过度诊疗、过度检查、分解处方、超量开药、重复开药，重复收费、超标准收费、分解项目收费，串换药品，诱导、协助他人冒名或者虚假就医、购药。依法严厉打击、严肃惩戒违法违规使用医保基金行为。</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自治区医保局牵头,自治区卫生健康委、自治区公安厅、自治区市场监管局和自治区中医药局配合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31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坚决纠正扰乱医疗服务领域行业秩序行为</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规范医疗机构名称，加强反不正当竞争和广告监管执法，严厉打击商业贿赂等违法犯罪，整治医疗美容行业使用走私贩私、假冒伪劣产品以及保健品等领域乱象。加强与公安部门的联动配合，深入开展卫生健康行业内扫黑除恶，严厉打击线上和线下号贩子、“黑救护”“黑医院”“黑诊所”以及威胁医务人员人身安全的违法犯罪行为，切实保障医患双方权益。</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自治区卫生健康委、自治区公安厅、自治区市场监管局和自治区中医药局按职责分别牵头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40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持续整治收受“红包”等医疗乱象，严厉打击“回扣”行为</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善回访制度、畅通举报途径、加强线索查办，严查收受“红包”、术中加项、“持刀加价”、小病大治、重复检查、捆绑推销药品耗材、将普通食品冒充特医食品推荐给患者、医疗机构内宣传和销售母乳代用品等行为。充分运用公立医院绩效考核、医疗大数据监管、集采中选产品使用，在药品、医用耗材、诊疗项目和服务设施等方面，开展回扣问题专项排查检查，对查实的医务人员要依法依纪依规严肃处理，对涉案的医药产品经营者给予回扣的违法线索移交市场监管部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自治区卫生健康委、自治区市场监管局和自治区中医药局按职责分别牵头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21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加大不正之风案件联合惩戒力度</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严格规范医务人员对外交往行为，对整治过程中发现的医商勾结、利益输送、商业贿赂、虚开发票、偷逃税款等违法行为及问题线索要严查快结。依托药品和医用耗材集中采购市场，对涉案的药品和耗材实施信用评级，采取限制或中止挂网、采购，披露失信信息等约束措施。</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自治区卫生健康委、自治区市场监管局、自治区医保局、自治区中医药、广西税务局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25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全面构建“亲清”型廉洁规范的医商关系</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构建“亲清”守纪的医商关系，划清交往底线。严禁借助任何名义进行利益输送；严禁收受利益企业财物、接受招待、领取报酬。加强对所属人员的监督，对有关工作人员与利益相关企业人员交往中出现的苗头性、倾向性问题，早发现、早提醒、早纠正。利益输送相关企业违法违规线索，移交市场监管部门处理。</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自治区卫生健康委、自治区市场监督局和自治区中医药局按职责分别牵头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29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高位引领推动纠风工作落地见效</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持续加强党对纠风工作的全面领导，深入落实纠风工作主体责任，强化行业监管和内部治理。不断提升部门间联动协作效能，探索专业领域由专业部门牵头，机制单位配合的“专项+”工作模式。强化“三医联动”，将医疗、医保、医药领域行风建设一体研究、一体推进，全面融入医改政策。大力弘扬，总结推广行风建设优秀成果，组织开展行业先进典范评选、表扬和宣传，塑造全社会认可的卫生健康行风品牌。</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自治区卫生健康委牵头，机制成员单位按职责共同推进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r>
        <w:tblPrEx>
          <w:tblCellMar>
            <w:top w:w="0" w:type="dxa"/>
            <w:left w:w="108" w:type="dxa"/>
            <w:bottom w:w="0" w:type="dxa"/>
            <w:right w:w="108" w:type="dxa"/>
          </w:tblCellMar>
        </w:tblPrEx>
        <w:trPr>
          <w:trHeight w:val="30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进一步完善行风管理</w:t>
            </w:r>
          </w:p>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制度</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以现行党内法规和法律法规为依据，升级完善医疗卫生“九不准”，针对当前行业乱象的突出表现形式，配套完善相关政策措施，各市卫生健康行政部门和医疗卫生机构结合本地实际，制定贯彻落实“九不准”升级版的具体措施</w:t>
            </w:r>
            <w:r>
              <w:rPr>
                <w:rFonts w:hint="eastAsia" w:ascii="仿宋_GB2312" w:hAnsi="仿宋_GB2312" w:eastAsia="仿宋_GB2312" w:cs="仿宋_GB2312"/>
                <w:sz w:val="24"/>
                <w:szCs w:val="24"/>
              </w:rPr>
              <w:t>，形成重点工作的部门合力，</w:t>
            </w:r>
            <w:r>
              <w:rPr>
                <w:rFonts w:hint="eastAsia" w:ascii="仿宋_GB2312" w:hAnsi="仿宋_GB2312" w:eastAsia="仿宋_GB2312" w:cs="仿宋_GB2312"/>
                <w:color w:val="000000"/>
                <w:sz w:val="24"/>
                <w:szCs w:val="24"/>
              </w:rPr>
              <w:t>确保政策层层细化、落地见效。</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自治区卫生健康委牵头，机制成员单位按职责共同推进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11月底</w:t>
            </w:r>
          </w:p>
        </w:tc>
      </w:tr>
    </w:tbl>
    <w:p>
      <w:pPr>
        <w:pStyle w:val="2"/>
        <w:sectPr>
          <w:footerReference r:id="rId6" w:type="first"/>
          <w:footerReference r:id="rId4" w:type="default"/>
          <w:footerReference r:id="rId5" w:type="even"/>
          <w:type w:val="nextColumn"/>
          <w:pgSz w:w="16840" w:h="11907" w:orient="landscape"/>
          <w:pgMar w:top="1701" w:right="1417" w:bottom="1417" w:left="1418" w:header="850" w:footer="992" w:gutter="0"/>
          <w:pgNumType w:fmt="decimal"/>
          <w:cols w:space="0" w:num="1"/>
          <w:titlePg/>
          <w:rtlGutter w:val="0"/>
          <w:docGrid w:type="lines" w:linePitch="313" w:charSpace="0"/>
        </w:sectPr>
      </w:pPr>
    </w:p>
    <w:p>
      <w:pPr>
        <w:widowControl w:val="0"/>
        <w:spacing w:after="0" w:line="560" w:lineRule="exact"/>
        <w:jc w:val="both"/>
        <w:rPr>
          <w:rFonts w:ascii="仿宋_GB2312" w:eastAsia="仿宋_GB2312"/>
          <w:sz w:val="32"/>
          <w:szCs w:val="32"/>
        </w:rPr>
        <w:sectPr>
          <w:footerReference r:id="rId9" w:type="first"/>
          <w:footerReference r:id="rId7" w:type="default"/>
          <w:footerReference r:id="rId8" w:type="even"/>
          <w:type w:val="nextColumn"/>
          <w:pgSz w:w="16840" w:h="11907" w:orient="landscape"/>
          <w:pgMar w:top="1701" w:right="1701" w:bottom="1418" w:left="1417" w:header="851" w:footer="992" w:gutter="0"/>
          <w:pgNumType w:fmt="decimal"/>
          <w:cols w:space="0" w:num="1"/>
          <w:titlePg/>
          <w:rtlGutter w:val="0"/>
          <w:docGrid w:linePitch="312" w:charSpace="0"/>
        </w:sect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outlineLvl w:val="9"/>
      </w:pPr>
    </w:p>
    <w:sectPr>
      <w:footerReference r:id="rId12" w:type="first"/>
      <w:footerReference r:id="rId10" w:type="default"/>
      <w:footerReference r:id="rId11" w:type="even"/>
      <w:pgSz w:w="11907" w:h="16840"/>
      <w:pgMar w:top="1701" w:right="1417" w:bottom="1417" w:left="1701" w:header="850" w:footer="992" w:gutter="0"/>
      <w:pgNumType w:fmt="decimal"/>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4098" name="文本框 1"/>
              <wp:cNvGraphicFramePr/>
              <a:graphic xmlns:a="http://schemas.openxmlformats.org/drawingml/2006/main">
                <a:graphicData uri="http://schemas.microsoft.com/office/word/2010/wordprocessingShape">
                  <wps:wsp>
                    <wps:cNvSpPr/>
                    <wps:spPr>
                      <a:xfrm>
                        <a:off x="0" y="0"/>
                        <a:ext cx="444499" cy="230250"/>
                      </a:xfrm>
                      <a:prstGeom prst="rect">
                        <a:avLst/>
                      </a:prstGeom>
                      <a:noFill/>
                      <a:ln>
                        <a:noFill/>
                      </a:ln>
                      <a:effectLst/>
                    </wps:spPr>
                    <wps:txbx>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11</w:t>
                          </w:r>
                          <w:r>
                            <w:rPr>
                              <w:rStyle w:val="11"/>
                              <w:rFonts w:hint="eastAsia" w:ascii="宋体"/>
                              <w:sz w:val="28"/>
                              <w:szCs w:val="28"/>
                            </w:rPr>
                            <w:fldChar w:fldCharType="end"/>
                          </w:r>
                          <w:r>
                            <w:rPr>
                              <w:rStyle w:val="11"/>
                              <w:rFonts w:hint="eastAsia" w:ascii="宋体"/>
                              <w:sz w:val="28"/>
                              <w:szCs w:val="28"/>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jwHC0QAAAAMBAAAPAAAAAAAAAAEA&#10;IAAAACIAAABkcnMvZG93bnJldi54bWxQSwECFAAUAAAACACHTuJAm2mbsN0BAAC1AwAADgAAAAAA&#10;AAABACAAAAAgAQAAZHJzL2Uyb0RvYy54bWxQSwUGAAAAAAYABgBZAQAAbwUAAAAA&#10;">
              <v:fill on="f" focussize="0,0"/>
              <v:stroke on="f"/>
              <v:imagedata o:title=""/>
              <o:lock v:ext="edit" aspectratio="f"/>
              <v:textbox inset="0mm,0mm,0mm,0mm" style="mso-fit-shape-to-text:t;">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11</w:t>
                    </w:r>
                    <w:r>
                      <w:rPr>
                        <w:rStyle w:val="11"/>
                        <w:rFonts w:hint="eastAsia" w:ascii="宋体"/>
                        <w:sz w:val="28"/>
                        <w:szCs w:val="28"/>
                      </w:rPr>
                      <w:fldChar w:fldCharType="end"/>
                    </w:r>
                    <w:r>
                      <w:rPr>
                        <w:rStyle w:val="11"/>
                        <w:rFonts w:hint="eastAsia" w:ascii="宋体"/>
                        <w:sz w:val="28"/>
                        <w:szCs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444499" cy="230250"/>
                      </a:xfrm>
                      <a:prstGeom prst="rect">
                        <a:avLst/>
                      </a:prstGeom>
                      <a:noFill/>
                      <a:ln>
                        <a:noFill/>
                      </a:ln>
                      <a:effectLst/>
                    </wps:spPr>
                    <wps:txbx>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10</w:t>
                          </w:r>
                          <w:r>
                            <w:rPr>
                              <w:rStyle w:val="11"/>
                              <w:rFonts w:hint="eastAsia" w:ascii="宋体"/>
                              <w:sz w:val="28"/>
                              <w:szCs w:val="28"/>
                            </w:rPr>
                            <w:fldChar w:fldCharType="end"/>
                          </w:r>
                          <w:r>
                            <w:rPr>
                              <w:rStyle w:val="11"/>
                              <w:rFonts w:hint="eastAsia" w:ascii="宋体"/>
                              <w:sz w:val="28"/>
                              <w:szCs w:val="28"/>
                            </w:rPr>
                            <w:t>—</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8.15pt;width:35pt;mso-position-horizontal:outside;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Y8BwtEAAAADAQAADwAAAAAAAAAB&#10;ACAAAAAiAAAAZHJzL2Rvd25yZXYueG1sUEsBAhQAFAAAAAgAh07iQE45+r3eAQAAtQMAAA4AAAAA&#10;AAAAAQAgAAAAIAEAAGRycy9lMm9Eb2MueG1sUEsFBgAAAAAGAAYAWQEAAHAFAAAAAA==&#10;">
              <v:fill on="f" focussize="0,0"/>
              <v:stroke on="f"/>
              <v:imagedata o:title=""/>
              <o:lock v:ext="edit" aspectratio="f"/>
              <v:textbox inset="0mm,0mm,0mm,0mm" style="mso-fit-shape-to-text:t;">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10</w:t>
                    </w:r>
                    <w:r>
                      <w:rPr>
                        <w:rStyle w:val="11"/>
                        <w:rFonts w:hint="eastAsia" w:ascii="宋体"/>
                        <w:sz w:val="28"/>
                        <w:szCs w:val="28"/>
                      </w:rPr>
                      <w:fldChar w:fldCharType="end"/>
                    </w:r>
                    <w:r>
                      <w:rPr>
                        <w:rStyle w:val="11"/>
                        <w:rFonts w:hint="eastAsia" w:ascii="宋体"/>
                        <w:sz w:val="28"/>
                        <w:szCs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4099" name="文本框 3"/>
              <wp:cNvGraphicFramePr/>
              <a:graphic xmlns:a="http://schemas.openxmlformats.org/drawingml/2006/main">
                <a:graphicData uri="http://schemas.microsoft.com/office/word/2010/wordprocessingShape">
                  <wps:wsp>
                    <wps:cNvSpPr/>
                    <wps:spPr>
                      <a:xfrm>
                        <a:off x="0" y="0"/>
                        <a:ext cx="444499" cy="230250"/>
                      </a:xfrm>
                      <a:prstGeom prst="rect">
                        <a:avLst/>
                      </a:prstGeom>
                      <a:noFill/>
                      <a:ln>
                        <a:noFill/>
                      </a:ln>
                      <a:effectLst/>
                    </wps:spPr>
                    <wps:txbx>
                      <w:txbxContent>
                        <w:p>
                          <w:pPr>
                            <w:pStyle w:val="5"/>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8</w:t>
                          </w:r>
                          <w:r>
                            <w:rPr>
                              <w:rFonts w:hint="eastAsia" w:ascii="宋体" w:cs="宋体"/>
                              <w:sz w:val="28"/>
                              <w:szCs w:val="28"/>
                            </w:rPr>
                            <w:fldChar w:fldCharType="end"/>
                          </w:r>
                          <w:r>
                            <w:rPr>
                              <w:rFonts w:hint="eastAsia" w:ascii="宋体" w:cs="宋体"/>
                              <w:sz w:val="28"/>
                              <w:szCs w:val="28"/>
                            </w:rPr>
                            <w:t>—</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jwHC0QAAAAMBAAAPAAAAAAAAAAEA&#10;IAAAACIAAABkcnMvZG93bnJldi54bWxQSwECFAAUAAAACACHTuJAoSG3Td0BAAC1AwAADgAAAAAA&#10;AAABACAAAAAgAQAAZHJzL2Uyb0RvYy54bWxQSwUGAAAAAAYABgBZAQAAbwUAAAAA&#10;">
              <v:fill on="f" focussize="0,0"/>
              <v:stroke on="f"/>
              <v:imagedata o:title=""/>
              <o:lock v:ext="edit" aspectratio="f"/>
              <v:textbox inset="0mm,0mm,0mm,0mm" style="mso-fit-shape-to-text:t;">
                <w:txbxContent>
                  <w:p>
                    <w:pPr>
                      <w:pStyle w:val="5"/>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8</w:t>
                    </w:r>
                    <w:r>
                      <w:rPr>
                        <w:rFonts w:hint="eastAsia" w:ascii="宋体" w:cs="宋体"/>
                        <w:sz w:val="28"/>
                        <w:szCs w:val="28"/>
                      </w:rPr>
                      <w:fldChar w:fldCharType="end"/>
                    </w:r>
                    <w:r>
                      <w:rPr>
                        <w:rFonts w:hint="eastAsia" w:ascii="宋体" w:cs="宋体"/>
                        <w:sz w:val="28"/>
                        <w:szCs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7</w:t>
                          </w:r>
                          <w:r>
                            <w:rPr>
                              <w:rStyle w:val="11"/>
                              <w:rFonts w:hint="eastAsia" w:ascii="宋体"/>
                              <w:sz w:val="28"/>
                              <w:szCs w:val="28"/>
                            </w:rPr>
                            <w:fldChar w:fldCharType="end"/>
                          </w:r>
                          <w:r>
                            <w:rPr>
                              <w:rStyle w:val="11"/>
                              <w:rFonts w:hint="eastAsia" w:ascii="宋体"/>
                              <w:sz w:val="28"/>
                              <w:szCs w:val="28"/>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7</w:t>
                    </w:r>
                    <w:r>
                      <w:rPr>
                        <w:rStyle w:val="11"/>
                        <w:rFonts w:hint="eastAsia" w:ascii="宋体"/>
                        <w:sz w:val="28"/>
                        <w:szCs w:val="28"/>
                      </w:rPr>
                      <w:fldChar w:fldCharType="end"/>
                    </w:r>
                    <w:r>
                      <w:rPr>
                        <w:rStyle w:val="11"/>
                        <w:rFonts w:hint="eastAsia" w:asci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4</w:t>
                          </w:r>
                          <w:r>
                            <w:rPr>
                              <w:rStyle w:val="11"/>
                              <w:rFonts w:hint="eastAsia" w:ascii="宋体"/>
                              <w:sz w:val="28"/>
                              <w:szCs w:val="28"/>
                            </w:rPr>
                            <w:fldChar w:fldCharType="end"/>
                          </w:r>
                          <w:r>
                            <w:rPr>
                              <w:rStyle w:val="11"/>
                              <w:rFonts w:hint="eastAsia" w:ascii="宋体"/>
                              <w:sz w:val="28"/>
                              <w:szCs w:val="28"/>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TcacsBAACc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p03GnLAQAAnAMAAA4AAAAAAAAAAQAgAAAAHgEAAGRycy9lMm9E&#10;b2MueG1sUEsFBgAAAAAGAAYAWQEAAFsFAAAAAA==&#10;">
              <v:fill on="f" focussize="0,0"/>
              <v:stroke on="f"/>
              <v:imagedata o:title=""/>
              <o:lock v:ext="edit" aspectratio="f"/>
              <v:textbox inset="0mm,0mm,0mm,0mm" style="mso-fit-shape-to-text:t;">
                <w:txbxContent>
                  <w:p>
                    <w:pPr>
                      <w:pStyle w:val="5"/>
                      <w:rPr>
                        <w:rFonts w:ascii="宋体"/>
                        <w:sz w:val="28"/>
                        <w:szCs w:val="28"/>
                      </w:rPr>
                    </w:pPr>
                    <w:r>
                      <w:rPr>
                        <w:rStyle w:val="11"/>
                        <w:rFonts w:hint="eastAsia" w:ascii="宋体"/>
                        <w:sz w:val="28"/>
                        <w:szCs w:val="28"/>
                      </w:rPr>
                      <w:t>—</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4</w:t>
                    </w:r>
                    <w:r>
                      <w:rPr>
                        <w:rStyle w:val="11"/>
                        <w:rFonts w:hint="eastAsia" w:ascii="宋体"/>
                        <w:sz w:val="28"/>
                        <w:szCs w:val="28"/>
                      </w:rPr>
                      <w:fldChar w:fldCharType="end"/>
                    </w:r>
                    <w:r>
                      <w:rPr>
                        <w:rStyle w:val="11"/>
                        <w:rFonts w:hint="eastAsia" w:asci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LBcs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zLBcsoBAACcAwAADgAAAAAAAAABACAAAAAeAQAAZHJzL2Uyb0Rv&#10;Yy54bWxQSwUGAAAAAAYABgBZAQAAWg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720"/>
  <w:drawingGridHorizontalSpacing w:val="220"/>
  <w:drawingGridVerticalSpacing w:val="156"/>
  <w:displayHorizontalDrawingGridEvery w:val="1"/>
  <w:noPunctuationKerning w:val="1"/>
  <w:characterSpacingControl w:val="doNotCompress"/>
  <w:hdrShapeDefaults>
    <o:shapelayout v:ext="edit">
      <o:idmap v:ext="edit" data="3,4"/>
    </o:shapelayout>
  </w:hdrShapeDefaults>
  <w:footnotePr>
    <w:footnote w:id="0"/>
    <w:footnote w:id="1"/>
  </w:footnotePr>
  <w:compat>
    <w:spaceForUL/>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79"/>
    <w:rsid w:val="00592ED9"/>
    <w:rsid w:val="005E31D2"/>
    <w:rsid w:val="00702432"/>
    <w:rsid w:val="007047C8"/>
    <w:rsid w:val="00784779"/>
    <w:rsid w:val="008D05C1"/>
    <w:rsid w:val="009A11A3"/>
    <w:rsid w:val="00BA5DBB"/>
    <w:rsid w:val="00C160F2"/>
    <w:rsid w:val="00EC7404"/>
    <w:rsid w:val="00F55CC8"/>
    <w:rsid w:val="01FB748B"/>
    <w:rsid w:val="09591FD7"/>
    <w:rsid w:val="0F1C13E4"/>
    <w:rsid w:val="132E5687"/>
    <w:rsid w:val="149222D7"/>
    <w:rsid w:val="1637687F"/>
    <w:rsid w:val="1A0F03CF"/>
    <w:rsid w:val="1AB33B7F"/>
    <w:rsid w:val="1F11614A"/>
    <w:rsid w:val="213F0080"/>
    <w:rsid w:val="220516CE"/>
    <w:rsid w:val="28E4714C"/>
    <w:rsid w:val="2DC14FEB"/>
    <w:rsid w:val="30AB078E"/>
    <w:rsid w:val="32E5333B"/>
    <w:rsid w:val="35CE467D"/>
    <w:rsid w:val="38824148"/>
    <w:rsid w:val="39D65988"/>
    <w:rsid w:val="3C5C42C1"/>
    <w:rsid w:val="3EB470C5"/>
    <w:rsid w:val="40015E13"/>
    <w:rsid w:val="41EF1EDD"/>
    <w:rsid w:val="4AA843E4"/>
    <w:rsid w:val="4C001C8E"/>
    <w:rsid w:val="521411B8"/>
    <w:rsid w:val="5A6502E6"/>
    <w:rsid w:val="619F71E6"/>
    <w:rsid w:val="6442517A"/>
    <w:rsid w:val="64CF6E4A"/>
    <w:rsid w:val="65170A63"/>
    <w:rsid w:val="65980483"/>
    <w:rsid w:val="6B664B68"/>
    <w:rsid w:val="765F7A5B"/>
    <w:rsid w:val="7DC74399"/>
    <w:rsid w:val="7ED11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cs="Courier New"/>
      <w:sz w:val="21"/>
      <w:szCs w:val="21"/>
    </w:rPr>
  </w:style>
  <w:style w:type="paragraph" w:styleId="3">
    <w:name w:val="Body Text"/>
    <w:basedOn w:val="1"/>
    <w:qFormat/>
    <w:uiPriority w:val="0"/>
    <w:rPr>
      <w:rFonts w:ascii="Times New Roman" w:hAnsi="Times New Roman"/>
      <w:sz w:val="28"/>
    </w:rPr>
  </w:style>
  <w:style w:type="paragraph" w:styleId="4">
    <w:name w:val="Balloon Text"/>
    <w:basedOn w:val="1"/>
    <w:qFormat/>
    <w:uiPriority w:val="0"/>
    <w:pPr>
      <w:spacing w:after="0"/>
    </w:pPr>
    <w:rPr>
      <w:sz w:val="18"/>
      <w:szCs w:val="18"/>
    </w:rPr>
  </w:style>
  <w:style w:type="paragraph" w:styleId="5">
    <w:name w:val="footer"/>
    <w:qFormat/>
    <w:uiPriority w:val="0"/>
    <w:pPr>
      <w:widowControl w:val="0"/>
      <w:tabs>
        <w:tab w:val="center" w:pos="4153"/>
        <w:tab w:val="right" w:pos="8306"/>
      </w:tabs>
      <w:snapToGrid w:val="0"/>
    </w:pPr>
    <w:rPr>
      <w:rFonts w:ascii="Calibri" w:hAnsi="Calibri" w:eastAsia="宋体" w:cs="Arial"/>
      <w:kern w:val="2"/>
      <w:sz w:val="18"/>
      <w:szCs w:val="24"/>
      <w:lang w:val="en-US" w:eastAsia="zh-CN" w:bidi="ar-SA"/>
    </w:rPr>
  </w:style>
  <w:style w:type="paragraph" w:styleId="6">
    <w:name w:val="header"/>
    <w:basedOn w:val="1"/>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val="0"/>
      <w:adjustRightInd/>
      <w:snapToGrid/>
      <w:spacing w:beforeAutospacing="1" w:after="0" w:afterAutospacing="1"/>
    </w:pPr>
    <w:rPr>
      <w:rFonts w:ascii="Calibri" w:hAnsi="Calibri" w:eastAsia="宋体" w:cs="Times New Roman"/>
      <w:sz w:val="24"/>
      <w:szCs w:val="24"/>
    </w:rPr>
  </w:style>
  <w:style w:type="paragraph" w:styleId="8">
    <w:name w:val="Body Text First Indent"/>
    <w:basedOn w:val="3"/>
    <w:qFormat/>
    <w:uiPriority w:val="0"/>
    <w:pPr>
      <w:spacing w:line="600" w:lineRule="exact"/>
      <w:ind w:firstLine="200" w:firstLineChars="200"/>
    </w:pPr>
  </w:style>
  <w:style w:type="character" w:styleId="11">
    <w:name w:val="page number"/>
    <w:basedOn w:val="10"/>
    <w:qFormat/>
    <w:uiPriority w:val="0"/>
  </w:style>
  <w:style w:type="paragraph" w:customStyle="1" w:styleId="12">
    <w:name w:val="Other|1"/>
    <w:basedOn w:val="1"/>
    <w:qFormat/>
    <w:uiPriority w:val="0"/>
    <w:pPr>
      <w:widowControl w:val="0"/>
      <w:spacing w:line="480" w:lineRule="auto"/>
      <w:ind w:firstLine="400"/>
    </w:pPr>
    <w:rPr>
      <w:rFonts w:asci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648</Words>
  <Characters>3700</Characters>
  <Lines>30</Lines>
  <Paragraphs>8</Paragraphs>
  <TotalTime>1</TotalTime>
  <ScaleCrop>false</ScaleCrop>
  <LinksUpToDate>false</LinksUpToDate>
  <CharactersWithSpaces>4340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2021-05-21T00:31:00Z</dcterms:created>
  <dc:creator>lenovo.lenovo-PC.000</dc:creator>
  <cp:lastModifiedBy>小桂子捏</cp:lastModifiedBy>
  <cp:lastPrinted>2021-06-21T08:08:00Z</cp:lastPrinted>
  <dcterms:modified xsi:type="dcterms:W3CDTF">2021-06-29T10:09:12Z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FE975DBA16874E78885E0555305B4575</vt:lpwstr>
  </property>
</Properties>
</file>