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黄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女</w:t>
      </w:r>
      <w:r>
        <w:rPr>
          <w:rFonts w:hint="eastAsia" w:ascii="仿宋" w:hAnsi="仿宋" w:eastAsia="仿宋"/>
          <w:sz w:val="24"/>
        </w:rPr>
        <w:t xml:space="preserve">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47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26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秋分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部隐痛</w:t>
      </w:r>
      <w:r>
        <w:rPr>
          <w:rFonts w:hint="eastAsia" w:ascii="仿宋" w:hAnsi="仿宋" w:eastAsia="仿宋"/>
          <w:sz w:val="24"/>
          <w:lang w:val="en-US" w:eastAsia="zh-CN"/>
        </w:rPr>
        <w:t>2年余</w:t>
      </w:r>
      <w:r>
        <w:rPr>
          <w:rFonts w:hint="eastAsia" w:ascii="仿宋" w:hAnsi="仿宋" w:eastAsia="仿宋"/>
          <w:sz w:val="24"/>
          <w:lang w:eastAsia="zh-CN"/>
        </w:rPr>
        <w:t>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2年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隐痛，伴有嗳气、反酸、腹胀，进食后欲呕吐，多次至当地医院就诊，查胃镜提示：慢性非萎缩性胃炎伴胆汁反流。予中</w:t>
      </w:r>
      <w:r>
        <w:rPr>
          <w:rFonts w:hint="eastAsia" w:ascii="仿宋" w:hAnsi="仿宋" w:eastAsia="仿宋"/>
          <w:sz w:val="24"/>
        </w:rPr>
        <w:t>西</w:t>
      </w:r>
      <w:r>
        <w:rPr>
          <w:rFonts w:ascii="仿宋" w:hAnsi="仿宋" w:eastAsia="仿宋"/>
          <w:sz w:val="24"/>
        </w:rPr>
        <w:t>药物治疗，症状</w:t>
      </w:r>
      <w:r>
        <w:rPr>
          <w:rFonts w:hint="eastAsia" w:ascii="仿宋" w:hAnsi="仿宋" w:eastAsia="仿宋"/>
          <w:sz w:val="24"/>
          <w:lang w:eastAsia="zh-CN"/>
        </w:rPr>
        <w:t>未见明显好转，反复发作，形成消瘦，大便粘稠不成形。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、腹胀、嗳气、反酸，进食欲呕吐，纳食不佳。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上腹部轻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val="en-US" w:eastAsia="zh-CN"/>
        </w:rPr>
        <w:t>舌边尖红，苔黄腻，脉弦。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bookmarkStart w:id="0" w:name="_GoBack"/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寒热错杂，湿热气滞</w:t>
      </w:r>
    </w:p>
    <w:bookmarkEnd w:id="0"/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平调寒热，化湿行气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白术</w:t>
      </w:r>
      <w:r>
        <w:rPr>
          <w:rFonts w:hint="eastAsia" w:ascii="仿宋" w:hAnsi="仿宋" w:eastAsia="仿宋"/>
          <w:sz w:val="24"/>
          <w:lang w:val="en-US" w:eastAsia="zh-CN"/>
        </w:rPr>
        <w:t xml:space="preserve">12g   </w:t>
      </w:r>
      <w:r>
        <w:rPr>
          <w:rFonts w:hint="eastAsia" w:ascii="仿宋" w:hAnsi="仿宋" w:eastAsia="仿宋"/>
          <w:sz w:val="24"/>
          <w:lang w:eastAsia="zh-CN"/>
        </w:rPr>
        <w:t>法半夏</w:t>
      </w:r>
      <w:r>
        <w:rPr>
          <w:rFonts w:hint="eastAsia" w:ascii="仿宋" w:hAnsi="仿宋" w:eastAsia="仿宋"/>
          <w:sz w:val="24"/>
          <w:lang w:val="en-US" w:eastAsia="zh-CN"/>
        </w:rPr>
        <w:t>12</w:t>
      </w:r>
      <w:r>
        <w:rPr>
          <w:rFonts w:hint="eastAsia" w:ascii="仿宋" w:hAnsi="仿宋" w:eastAsia="仿宋"/>
          <w:sz w:val="24"/>
        </w:rPr>
        <w:t>g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黄连</w:t>
      </w:r>
      <w:r>
        <w:rPr>
          <w:rFonts w:hint="eastAsia" w:ascii="仿宋" w:hAnsi="仿宋" w:eastAsia="仿宋"/>
          <w:sz w:val="24"/>
          <w:lang w:val="en-US" w:eastAsia="zh-CN"/>
        </w:rPr>
        <w:t>6g</w:t>
      </w:r>
      <w:r>
        <w:rPr>
          <w:rFonts w:ascii="仿宋" w:hAnsi="仿宋" w:eastAsia="仿宋"/>
          <w:sz w:val="24"/>
        </w:rPr>
        <w:t xml:space="preserve">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  <w:vertAlign w:val="superscript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百合</w:t>
      </w:r>
      <w:r>
        <w:rPr>
          <w:rFonts w:hint="eastAsia" w:ascii="仿宋" w:hAnsi="仿宋" w:eastAsia="仿宋"/>
          <w:sz w:val="24"/>
          <w:lang w:val="en-US" w:eastAsia="zh-CN"/>
        </w:rPr>
        <w:t xml:space="preserve">15g   干姜3g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乌药10g  白芍15g   旋复花10g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厚朴10g 丹参10g  蒲公英10g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</w:t>
      </w:r>
      <w:r>
        <w:rPr>
          <w:rFonts w:hint="eastAsia" w:ascii="仿宋" w:hAnsi="仿宋" w:eastAsia="仿宋"/>
          <w:sz w:val="24"/>
          <w:lang w:eastAsia="zh-CN"/>
        </w:rPr>
        <w:t>胃痛、发酸、嗳气较前</w:t>
      </w:r>
      <w:r>
        <w:rPr>
          <w:rFonts w:hint="eastAsia" w:ascii="仿宋" w:hAnsi="仿宋" w:eastAsia="仿宋"/>
          <w:sz w:val="24"/>
        </w:rPr>
        <w:t>减轻，</w:t>
      </w:r>
      <w:r>
        <w:rPr>
          <w:rFonts w:hint="eastAsia" w:ascii="仿宋" w:hAnsi="仿宋" w:eastAsia="仿宋"/>
          <w:sz w:val="24"/>
          <w:lang w:eastAsia="zh-CN"/>
        </w:rPr>
        <w:t>进食后基本缓解，纳食增加，舌红，苔微黄，脉弦，</w:t>
      </w:r>
      <w:r>
        <w:rPr>
          <w:rFonts w:hint="eastAsia" w:ascii="仿宋" w:hAnsi="仿宋" w:eastAsia="仿宋"/>
          <w:sz w:val="24"/>
        </w:rPr>
        <w:t>继续</w:t>
      </w:r>
      <w:r>
        <w:rPr>
          <w:rFonts w:ascii="仿宋" w:hAnsi="仿宋" w:eastAsia="仿宋"/>
          <w:sz w:val="24"/>
        </w:rPr>
        <w:t>守方</w:t>
      </w:r>
      <w:r>
        <w:rPr>
          <w:rFonts w:hint="eastAsia" w:ascii="仿宋" w:hAnsi="仿宋" w:eastAsia="仿宋"/>
          <w:sz w:val="24"/>
          <w:lang w:eastAsia="zh-CN"/>
        </w:rPr>
        <w:t>加党参</w:t>
      </w:r>
      <w:r>
        <w:rPr>
          <w:rFonts w:hint="eastAsia" w:ascii="仿宋" w:hAnsi="仿宋" w:eastAsia="仿宋"/>
          <w:sz w:val="24"/>
          <w:lang w:val="en-US" w:eastAsia="zh-CN"/>
        </w:rPr>
        <w:t>15g、</w:t>
      </w:r>
      <w:r>
        <w:rPr>
          <w:rFonts w:hint="eastAsia" w:ascii="仿宋" w:hAnsi="仿宋" w:eastAsia="仿宋"/>
          <w:sz w:val="24"/>
          <w:lang w:eastAsia="zh-CN"/>
        </w:rPr>
        <w:t>神曲</w:t>
      </w:r>
      <w:r>
        <w:rPr>
          <w:rFonts w:hint="eastAsia" w:ascii="仿宋" w:hAnsi="仿宋" w:eastAsia="仿宋"/>
          <w:sz w:val="24"/>
          <w:lang w:val="en-US" w:eastAsia="zh-CN"/>
        </w:rPr>
        <w:t>10</w:t>
      </w:r>
      <w:r>
        <w:rPr>
          <w:rFonts w:hint="eastAsia" w:ascii="仿宋" w:hAnsi="仿宋" w:eastAsia="仿宋"/>
          <w:sz w:val="24"/>
          <w:lang w:eastAsia="zh-CN"/>
        </w:rPr>
        <w:t>、麦芽</w:t>
      </w:r>
      <w:r>
        <w:rPr>
          <w:rFonts w:hint="eastAsia" w:ascii="仿宋" w:hAnsi="仿宋" w:eastAsia="仿宋"/>
          <w:sz w:val="24"/>
          <w:lang w:val="en-US" w:eastAsia="zh-CN"/>
        </w:rPr>
        <w:t>15g</w:t>
      </w:r>
      <w:r>
        <w:rPr>
          <w:rFonts w:hint="eastAsia" w:ascii="仿宋" w:hAnsi="仿宋" w:eastAsia="仿宋"/>
          <w:sz w:val="24"/>
          <w:lang w:eastAsia="zh-CN"/>
        </w:rPr>
        <w:t>、鸡内金</w:t>
      </w:r>
      <w:r>
        <w:rPr>
          <w:rFonts w:hint="eastAsia" w:ascii="仿宋" w:hAnsi="仿宋" w:eastAsia="仿宋"/>
          <w:sz w:val="24"/>
          <w:lang w:val="en-US" w:eastAsia="zh-CN"/>
        </w:rPr>
        <w:t>15g</w:t>
      </w:r>
      <w:r>
        <w:rPr>
          <w:rFonts w:hint="eastAsia" w:ascii="仿宋" w:hAnsi="仿宋" w:eastAsia="仿宋"/>
          <w:sz w:val="24"/>
          <w:lang w:eastAsia="zh-CN"/>
        </w:rPr>
        <w:t>等，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三诊时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hint="eastAsia" w:ascii="仿宋" w:hAnsi="仿宋" w:eastAsia="仿宋"/>
          <w:sz w:val="24"/>
          <w:lang w:eastAsia="zh-CN"/>
        </w:rPr>
        <w:t>明显好转，去蒲公英、旋复花，加陈皮</w:t>
      </w:r>
      <w:r>
        <w:rPr>
          <w:rFonts w:hint="eastAsia" w:ascii="仿宋" w:hAnsi="仿宋" w:eastAsia="仿宋"/>
          <w:sz w:val="24"/>
          <w:lang w:val="en-US" w:eastAsia="zh-CN"/>
        </w:rPr>
        <w:t>8g、砂仁8g，</w:t>
      </w:r>
      <w:r>
        <w:rPr>
          <w:rFonts w:hint="eastAsia" w:ascii="仿宋" w:hAnsi="仿宋" w:eastAsia="仿宋"/>
          <w:sz w:val="24"/>
          <w:lang w:eastAsia="zh-CN"/>
        </w:rPr>
        <w:t>继续用药</w:t>
      </w:r>
      <w:r>
        <w:rPr>
          <w:rFonts w:hint="eastAsia" w:ascii="仿宋" w:hAnsi="仿宋" w:eastAsia="仿宋"/>
          <w:sz w:val="24"/>
          <w:lang w:val="en-US" w:eastAsia="zh-CN"/>
        </w:rPr>
        <w:t>20剂后症状好转消失。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寒热错杂，湿热气滞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根据患者症状、舌脉象可推断证型，主方以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安胃汤加减平调寒热，化湿行气，同时方中加入旋复花、厚朴降气止吐，黄连、蒲公英清热化湿，以及调节脾胃升降气滞之枢纽，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寒热错杂，湿热气滞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安胃汤加减平调寒热，化湿行气，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  <w:lang w:eastAsia="zh-CN"/>
        </w:rPr>
        <w:t>。本病例中患者湿热气滞比较明显，故加用蒲公英增加清热化湿之功效，同时加入厚朴行气除满。注意在三诊时患者湿热基本以去除，去蒲公英加入陈皮、砂仁补益中焦。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寒热错杂，湿热气滞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2E2F01E2"/>
    <w:rsid w:val="33DC7DE5"/>
    <w:rsid w:val="588A2852"/>
    <w:rsid w:val="590479F7"/>
    <w:rsid w:val="5CE44FA2"/>
    <w:rsid w:val="67D6051C"/>
    <w:rsid w:val="6A3F5B25"/>
    <w:rsid w:val="6CB20C59"/>
    <w:rsid w:val="7096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9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2019-11-30T18:01:06Z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