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89B2">
      <w:pPr>
        <w:rPr>
          <w:rFonts w:hint="eastAsia" w:ascii="黑体" w:hAnsi="黑体" w:eastAsia="黑体" w:cs="黑体"/>
          <w:kern w:val="0"/>
          <w:sz w:val="32"/>
          <w:szCs w:val="32"/>
          <w:lang w:val="en-US" w:eastAsia="zh-CN"/>
        </w:rPr>
      </w:pPr>
    </w:p>
    <w:p w14:paraId="754C02A0">
      <w:pPr>
        <w:rPr>
          <w:rFonts w:hint="eastAsia" w:ascii="黑体" w:eastAsia="黑体" w:cs="ArialUnicodeMS"/>
          <w:kern w:val="0"/>
          <w:sz w:val="72"/>
          <w:szCs w:val="72"/>
        </w:rPr>
      </w:pPr>
    </w:p>
    <w:p w14:paraId="57B957D7">
      <w:pPr>
        <w:rPr>
          <w:rFonts w:hint="eastAsia" w:ascii="黑体" w:eastAsia="黑体" w:cs="ArialUnicodeMS"/>
          <w:kern w:val="0"/>
          <w:sz w:val="72"/>
          <w:szCs w:val="72"/>
        </w:rPr>
      </w:pPr>
    </w:p>
    <w:p w14:paraId="3AA15793">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rPr>
        <w:t>广西中医药大学附属瑞康医院</w:t>
      </w:r>
    </w:p>
    <w:p w14:paraId="73134146">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4</w:t>
      </w:r>
      <w:r>
        <w:rPr>
          <w:rFonts w:hint="eastAsia" w:ascii="方正小标宋简体" w:eastAsia="方正小标宋简体" w:cs="ArialUnicodeMS"/>
          <w:kern w:val="0"/>
          <w:sz w:val="52"/>
          <w:szCs w:val="52"/>
        </w:rPr>
        <w:t>年度部门决算</w:t>
      </w:r>
    </w:p>
    <w:p w14:paraId="0A5810A5">
      <w:pPr>
        <w:rPr>
          <w:rFonts w:hint="eastAsia" w:ascii="方正小标宋简体" w:eastAsia="方正小标宋简体" w:cs="ArialUnicodeMS"/>
          <w:kern w:val="0"/>
          <w:sz w:val="84"/>
          <w:szCs w:val="84"/>
        </w:rPr>
      </w:pPr>
    </w:p>
    <w:p w14:paraId="51AB6D19">
      <w:pPr>
        <w:rPr>
          <w:rFonts w:hint="eastAsia" w:ascii="ArialUnicodeMS" w:eastAsia="ArialUnicodeMS" w:cs="ArialUnicodeMS"/>
          <w:kern w:val="0"/>
          <w:sz w:val="84"/>
          <w:szCs w:val="84"/>
        </w:rPr>
      </w:pPr>
    </w:p>
    <w:p w14:paraId="7F75236B">
      <w:pPr>
        <w:rPr>
          <w:rFonts w:hint="eastAsia" w:ascii="ArialUnicodeMS" w:eastAsia="ArialUnicodeMS" w:cs="ArialUnicodeMS"/>
          <w:kern w:val="0"/>
          <w:sz w:val="84"/>
          <w:szCs w:val="84"/>
        </w:rPr>
      </w:pPr>
    </w:p>
    <w:p w14:paraId="56895918">
      <w:pPr>
        <w:rPr>
          <w:rFonts w:hint="eastAsia" w:ascii="ArialUnicodeMS" w:eastAsia="ArialUnicodeMS" w:cs="ArialUnicodeMS"/>
          <w:kern w:val="0"/>
          <w:sz w:val="84"/>
          <w:szCs w:val="84"/>
        </w:rPr>
      </w:pPr>
    </w:p>
    <w:p w14:paraId="1AE0A92E">
      <w:pPr>
        <w:rPr>
          <w:rFonts w:hint="eastAsia" w:ascii="ArialUnicodeMS" w:eastAsia="ArialUnicodeMS" w:cs="ArialUnicodeMS"/>
          <w:kern w:val="0"/>
          <w:sz w:val="84"/>
          <w:szCs w:val="84"/>
        </w:rPr>
      </w:pPr>
    </w:p>
    <w:p w14:paraId="0EC49032">
      <w:pPr>
        <w:jc w:val="center"/>
        <w:rPr>
          <w:rFonts w:hint="eastAsia" w:ascii="黑体" w:eastAsia="黑体" w:cs="黑体"/>
          <w:kern w:val="0"/>
          <w:sz w:val="44"/>
          <w:szCs w:val="44"/>
        </w:rPr>
      </w:pPr>
    </w:p>
    <w:p w14:paraId="3F85C32F">
      <w:pPr>
        <w:jc w:val="center"/>
        <w:rPr>
          <w:rFonts w:hint="eastAsia" w:ascii="黑体" w:eastAsia="黑体" w:cs="黑体"/>
          <w:kern w:val="0"/>
          <w:sz w:val="44"/>
          <w:szCs w:val="44"/>
        </w:rPr>
      </w:pPr>
    </w:p>
    <w:p w14:paraId="453E0DEE">
      <w:pPr>
        <w:keepNext w:val="0"/>
        <w:keepLines w:val="0"/>
        <w:pageBreakBefore w:val="0"/>
        <w:widowControl w:val="0"/>
        <w:kinsoku/>
        <w:wordWrap/>
        <w:overflowPunct/>
        <w:topLinePunct w:val="0"/>
        <w:bidi w:val="0"/>
        <w:snapToGrid/>
        <w:spacing w:line="560" w:lineRule="exact"/>
        <w:ind w:firstLine="646"/>
        <w:jc w:val="center"/>
        <w:textAlignment w:val="auto"/>
        <w:rPr>
          <w:rFonts w:hint="eastAsia" w:ascii="方正小标宋简体" w:eastAsia="方正小标宋简体"/>
          <w:b w:val="0"/>
          <w:bCs/>
          <w:sz w:val="44"/>
          <w:szCs w:val="44"/>
        </w:rPr>
      </w:pPr>
      <w:r>
        <w:rPr>
          <w:rFonts w:hint="eastAsia" w:ascii="方正小标宋简体" w:eastAsia="方正小标宋简体"/>
          <w:b w:val="0"/>
          <w:bCs/>
          <w:sz w:val="44"/>
          <w:szCs w:val="44"/>
        </w:rPr>
        <w:t>目</w:t>
      </w:r>
      <w:r>
        <w:rPr>
          <w:rFonts w:hint="eastAsia" w:ascii="方正小标宋简体" w:eastAsia="方正小标宋简体"/>
          <w:b w:val="0"/>
          <w:bCs/>
          <w:sz w:val="44"/>
          <w:szCs w:val="44"/>
          <w:lang w:val="en-US" w:eastAsia="zh-CN"/>
        </w:rPr>
        <w:t xml:space="preserve">  </w:t>
      </w:r>
      <w:r>
        <w:rPr>
          <w:rFonts w:hint="eastAsia" w:ascii="方正小标宋简体" w:eastAsia="方正小标宋简体"/>
          <w:b w:val="0"/>
          <w:bCs/>
          <w:sz w:val="44"/>
          <w:szCs w:val="44"/>
        </w:rPr>
        <w:t>录</w:t>
      </w:r>
    </w:p>
    <w:p w14:paraId="07D8AB1A">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b/>
          <w:sz w:val="32"/>
          <w:szCs w:val="32"/>
        </w:rPr>
      </w:pPr>
    </w:p>
    <w:p w14:paraId="6405FC2D">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概况</w:t>
      </w:r>
    </w:p>
    <w:p w14:paraId="0C0D7776">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02BA6579">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03CAF339">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年度部门决算报表</w:t>
      </w:r>
    </w:p>
    <w:p w14:paraId="31BF7110">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表一：收入支出决算总表</w:t>
      </w:r>
    </w:p>
    <w:p w14:paraId="7402B35E">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表二：收入决算表</w:t>
      </w:r>
    </w:p>
    <w:p w14:paraId="3E880D76">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表三：支出决算表</w:t>
      </w:r>
    </w:p>
    <w:p w14:paraId="37364EC3">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14:paraId="4B156D59">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5536D577">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452D5195">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206E9BB8">
      <w:pPr>
        <w:keepNext w:val="0"/>
        <w:keepLines w:val="0"/>
        <w:pageBreakBefore w:val="0"/>
        <w:widowControl w:val="0"/>
        <w:kinsoku/>
        <w:wordWrap/>
        <w:overflowPunct/>
        <w:topLinePunct w:val="0"/>
        <w:bidi w:val="0"/>
        <w:snapToGrid/>
        <w:spacing w:line="560" w:lineRule="exact"/>
        <w:ind w:left="645"/>
        <w:textAlignment w:val="auto"/>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2039A5D1">
      <w:pPr>
        <w:keepNext w:val="0"/>
        <w:keepLines w:val="0"/>
        <w:pageBreakBefore w:val="0"/>
        <w:widowControl w:val="0"/>
        <w:kinsoku/>
        <w:wordWrap/>
        <w:overflowPunct/>
        <w:topLinePunct w:val="0"/>
        <w:bidi w:val="0"/>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年度部门决算情况说明</w:t>
      </w:r>
    </w:p>
    <w:p w14:paraId="381303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年度收入支出决算总体情况。</w:t>
      </w:r>
    </w:p>
    <w:p w14:paraId="54D9F41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2E356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4EB8AEB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年度政府性基金支出决算情况。</w:t>
      </w:r>
    </w:p>
    <w:p w14:paraId="15AC780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3E35F78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4B3B9C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27A094F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D9F62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3BE91774">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eastAsia="仿宋_GB2312"/>
        </w:rPr>
      </w:pPr>
    </w:p>
    <w:p w14:paraId="7FCE31D0">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77FDF9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50B71CCE">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0827E00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748F322">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543C97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B4EA4B5">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2A54BF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00451E98">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21BB07C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3A82A9F">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BBD0F8">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E80080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08365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6395715D">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7004B75">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1587A829">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76C767DE">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46F3E117">
      <w:pPr>
        <w:keepNext w:val="0"/>
        <w:keepLines w:val="0"/>
        <w:pageBreakBefore w:val="0"/>
        <w:widowControl w:val="0"/>
        <w:kinsoku/>
        <w:wordWrap/>
        <w:overflowPunct/>
        <w:topLinePunct w:val="0"/>
        <w:bidi w:val="0"/>
        <w:snapToGrid/>
        <w:spacing w:line="560" w:lineRule="exact"/>
        <w:textAlignment w:val="auto"/>
        <w:rPr>
          <w:rFonts w:hint="eastAsia" w:ascii="仿宋_GB2312" w:eastAsia="仿宋_GB2312"/>
          <w:b/>
          <w:sz w:val="32"/>
          <w:szCs w:val="32"/>
        </w:rPr>
      </w:pPr>
    </w:p>
    <w:p w14:paraId="3D7F3D79">
      <w:pPr>
        <w:keepNext w:val="0"/>
        <w:keepLines w:val="0"/>
        <w:pageBreakBefore w:val="0"/>
        <w:widowControl w:val="0"/>
        <w:kinsoku/>
        <w:wordWrap/>
        <w:overflowPunct/>
        <w:topLinePunct w:val="0"/>
        <w:bidi w:val="0"/>
        <w:snapToGrid/>
        <w:spacing w:line="560" w:lineRule="exact"/>
        <w:ind w:firstLine="646"/>
        <w:jc w:val="both"/>
        <w:textAlignment w:val="auto"/>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第一部分：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概况</w:t>
      </w:r>
    </w:p>
    <w:p w14:paraId="0419D93B">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rPr>
      </w:pPr>
    </w:p>
    <w:p w14:paraId="24A05A83">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43B9EE09">
      <w:pPr>
        <w:ind w:firstLine="646"/>
        <w:rPr>
          <w:rFonts w:hint="eastAsia" w:ascii="仿宋" w:hAnsi="仿宋" w:eastAsia="仿宋" w:cs="仿宋"/>
          <w:sz w:val="32"/>
          <w:szCs w:val="32"/>
        </w:rPr>
      </w:pPr>
      <w:r>
        <w:rPr>
          <w:rFonts w:hint="eastAsia" w:ascii="仿宋" w:hAnsi="仿宋" w:eastAsia="仿宋" w:cs="仿宋"/>
          <w:sz w:val="32"/>
          <w:szCs w:val="32"/>
        </w:rPr>
        <w:t>为人民身体健康提供医疗与预防保健服务。按照《医疗机构执业许可证》的规定从事相关疾病诊断、治疗以及临床教学、见习、实习等活动。</w:t>
      </w:r>
    </w:p>
    <w:p w14:paraId="2DBCA5DA">
      <w:pPr>
        <w:keepNext w:val="0"/>
        <w:keepLines w:val="0"/>
        <w:pageBreakBefore w:val="0"/>
        <w:widowControl w:val="0"/>
        <w:kinsoku/>
        <w:wordWrap/>
        <w:overflowPunct/>
        <w:topLinePunct w:val="0"/>
        <w:bidi w:val="0"/>
        <w:snapToGrid/>
        <w:spacing w:line="560" w:lineRule="exact"/>
        <w:ind w:firstLine="646"/>
        <w:textAlignment w:val="auto"/>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59A4CD1C">
      <w:pPr>
        <w:keepNext w:val="0"/>
        <w:keepLines w:val="0"/>
        <w:pageBreakBefore w:val="0"/>
        <w:widowControl w:val="0"/>
        <w:kinsoku/>
        <w:wordWrap/>
        <w:overflowPunct/>
        <w:topLinePunct w:val="0"/>
        <w:bidi w:val="0"/>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现有临床科室55个，医技科室14个，社区卫生服务中心2个。国家临床重点专科5个（骨伤科、脾胃病科、肝病科、肿瘤科，护理学）；国家中医药局重点学科7个（中西医结合临床、中医骨伤科学、中医皮肤病学、中医老年病学、中医传染病学、中医预防医学、中医全科医学）；国家中医药局重点专科9个（骨伤科、脑病科、脾胃病科、肿瘤科、心血管科、肝病科、妇科、重症医学科、护理学）；国家中医药局重点研究室1个（中医整脊疗法）；自治区重点学科3个（急诊医学、呼吸与重症医学科、传染病学）；广西临床重点专科8个（康复医学科、骨伤科、护理学、检验科、创伤外科、呼吸与危重症医学科、泌尿外科、胸心血管外科）；自治区中医药局重点学科17个（中西医结合基础、中西医结合临床、中医传染病学、中医肺病学、中医妇科学、中医肝胆病学、中医骨伤科学、中医护理学、中医老年医学、中医脾胃病学、中医全科医学、中医心病学、中医康复学、中医肿瘤病学、针灸学、中医肾病学、中医脑病学）；自治区中医药局重点专科10个（中西医结合肾病科、中西医结合肺病科、中西医结合乳腺病科、中西医结合消化内科、肿瘤科、呼吸科、内分泌科、耳鼻喉头颈外科、产科、治未病中心）；广西区域中医诊疗中心3个（肺病科、妇科、骨伤科）；广西临床医学研究中心1个（广西中西医结合肾脏疾病临床医学研究中心）；自治区中医专业医疗质控中心10个（中医肺病质控中心、中医重症医学质控中心、中医外科质控中心、中医妇科质控中心、中医骨伤专业质控中心、中医肿瘤质控中心、中医检验质控中心、中医整形美容质控中心、针灸质控中心、中医康复质控中心）。医院坚持以病人的健康和生命安全为中心，全周期为人民群众的健康提供更加优质、便捷、安全、高效和透明的医疗保健服务，切实增强患者看病就医的获得感。未来，医院将秉承“衷中参西 厚德精医”的院训，坚持中西医并重，平衡协调快速发展的办院方向，立足于把医院建成现代医学技术先进，中医药特色鲜明，中西医结合优势突出，全国一流，集医疗、教学、科研、预防保健、养生康复为一体的高水平国家中西医协同“旗舰”医院。</w:t>
      </w:r>
    </w:p>
    <w:p w14:paraId="4A6401DF">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eastAsia="仿宋_GB2312"/>
          <w:sz w:val="32"/>
          <w:szCs w:val="32"/>
        </w:rPr>
      </w:pPr>
    </w:p>
    <w:p w14:paraId="7FE6F3FE">
      <w:pPr>
        <w:keepNext w:val="0"/>
        <w:keepLines w:val="0"/>
        <w:pageBreakBefore w:val="0"/>
        <w:widowControl w:val="0"/>
        <w:kinsoku/>
        <w:wordWrap/>
        <w:overflowPunct/>
        <w:topLinePunct w:val="0"/>
        <w:bidi w:val="0"/>
        <w:snapToGrid/>
        <w:spacing w:line="560" w:lineRule="exact"/>
        <w:jc w:val="center"/>
        <w:textAlignment w:val="auto"/>
        <w:rPr>
          <w:rFonts w:hint="eastAsia"/>
        </w:rPr>
      </w:pPr>
    </w:p>
    <w:p w14:paraId="4F4D5CFA">
      <w:pPr>
        <w:keepNext w:val="0"/>
        <w:keepLines w:val="0"/>
        <w:pageBreakBefore w:val="0"/>
        <w:widowControl w:val="0"/>
        <w:kinsoku/>
        <w:wordWrap/>
        <w:overflowPunct/>
        <w:topLinePunct w:val="0"/>
        <w:bidi w:val="0"/>
        <w:snapToGrid/>
        <w:spacing w:line="560" w:lineRule="exact"/>
        <w:jc w:val="center"/>
        <w:textAlignment w:val="auto"/>
      </w:pPr>
    </w:p>
    <w:p w14:paraId="33D13DC4">
      <w:pPr>
        <w:keepNext w:val="0"/>
        <w:keepLines w:val="0"/>
        <w:pageBreakBefore w:val="0"/>
        <w:widowControl w:val="0"/>
        <w:kinsoku/>
        <w:wordWrap/>
        <w:overflowPunct/>
        <w:topLinePunct w:val="0"/>
        <w:bidi w:val="0"/>
        <w:snapToGrid/>
        <w:spacing w:line="560" w:lineRule="exact"/>
        <w:jc w:val="both"/>
        <w:textAlignment w:val="auto"/>
      </w:pPr>
    </w:p>
    <w:p w14:paraId="3E494B85">
      <w:pPr>
        <w:keepNext w:val="0"/>
        <w:keepLines w:val="0"/>
        <w:pageBreakBefore w:val="0"/>
        <w:widowControl w:val="0"/>
        <w:kinsoku/>
        <w:wordWrap/>
        <w:overflowPunct/>
        <w:topLinePunct w:val="0"/>
        <w:bidi w:val="0"/>
        <w:snapToGrid/>
        <w:spacing w:line="560" w:lineRule="exact"/>
        <w:jc w:val="center"/>
        <w:textAlignment w:val="auto"/>
      </w:pPr>
    </w:p>
    <w:p w14:paraId="4BE32C19">
      <w:pPr>
        <w:keepNext w:val="0"/>
        <w:keepLines w:val="0"/>
        <w:pageBreakBefore w:val="0"/>
        <w:widowControl w:val="0"/>
        <w:kinsoku/>
        <w:wordWrap/>
        <w:overflowPunct/>
        <w:topLinePunct w:val="0"/>
        <w:bidi w:val="0"/>
        <w:snapToGrid/>
        <w:spacing w:line="560" w:lineRule="exact"/>
        <w:jc w:val="center"/>
        <w:textAlignment w:val="auto"/>
      </w:pPr>
    </w:p>
    <w:p w14:paraId="6DFEDD56">
      <w:pPr>
        <w:keepNext w:val="0"/>
        <w:keepLines w:val="0"/>
        <w:pageBreakBefore w:val="0"/>
        <w:widowControl w:val="0"/>
        <w:kinsoku/>
        <w:wordWrap/>
        <w:overflowPunct/>
        <w:topLinePunct w:val="0"/>
        <w:bidi w:val="0"/>
        <w:snapToGrid/>
        <w:spacing w:line="560" w:lineRule="exact"/>
        <w:jc w:val="center"/>
        <w:textAlignment w:val="auto"/>
      </w:pPr>
    </w:p>
    <w:p w14:paraId="699437BD">
      <w:pPr>
        <w:keepNext w:val="0"/>
        <w:keepLines w:val="0"/>
        <w:pageBreakBefore w:val="0"/>
        <w:widowControl w:val="0"/>
        <w:kinsoku/>
        <w:wordWrap/>
        <w:overflowPunct/>
        <w:topLinePunct w:val="0"/>
        <w:bidi w:val="0"/>
        <w:snapToGrid/>
        <w:spacing w:line="560" w:lineRule="exact"/>
        <w:jc w:val="center"/>
        <w:textAlignment w:val="auto"/>
      </w:pPr>
    </w:p>
    <w:p w14:paraId="0DD7B287">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lang w:val="en-US" w:eastAsia="zh-CN"/>
        </w:rPr>
        <w:t xml:space="preserve">    </w:t>
      </w:r>
      <w:r>
        <w:rPr>
          <w:rFonts w:hint="eastAsia" w:ascii="黑体" w:hAnsi="黑体" w:eastAsia="黑体"/>
          <w:sz w:val="32"/>
          <w:szCs w:val="32"/>
        </w:rPr>
        <w:t>第二部分：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年度部门决算报表</w:t>
      </w:r>
    </w:p>
    <w:p w14:paraId="57DEA25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黑体" w:eastAsia="仿宋_GB2312"/>
          <w:sz w:val="32"/>
          <w:szCs w:val="32"/>
        </w:rPr>
      </w:pPr>
    </w:p>
    <w:p w14:paraId="5B600BFA">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表一：收入支出决算总表</w:t>
      </w:r>
    </w:p>
    <w:p w14:paraId="34DDCCD5">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表二：收入决算表</w:t>
      </w:r>
    </w:p>
    <w:p w14:paraId="6AEE5C30">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表三：支出决算表</w:t>
      </w:r>
    </w:p>
    <w:p w14:paraId="043177B6">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表四：财政拨款收入支出决算总表</w:t>
      </w:r>
    </w:p>
    <w:p w14:paraId="22493418">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表五：一般公共预算财政拨款收入支出决算表</w:t>
      </w:r>
    </w:p>
    <w:p w14:paraId="5971296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表六：一般公共预算财政拨款基本支出决算明细表</w:t>
      </w:r>
    </w:p>
    <w:p w14:paraId="7DD2240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表七：政府性基金预算财政拨款收入支出决算表</w:t>
      </w:r>
    </w:p>
    <w:p w14:paraId="0B3BA763">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表八：国有资本经营预算财政拨款支出决算表</w:t>
      </w:r>
    </w:p>
    <w:p w14:paraId="71136ABF">
      <w:pPr>
        <w:spacing w:line="240" w:lineRule="auto"/>
        <w:ind w:firstLine="640" w:firstLineChars="200"/>
        <w:rPr>
          <w:rFonts w:hint="eastAsia" w:ascii="仿宋_GB2312" w:eastAsia="仿宋_GB2312"/>
          <w:b/>
          <w:sz w:val="32"/>
          <w:szCs w:val="32"/>
        </w:rPr>
        <w:sectPr>
          <w:footerReference r:id="rId3" w:type="default"/>
          <w:footerReference r:id="rId4" w:type="even"/>
          <w:pgSz w:w="11906" w:h="16838"/>
          <w:pgMar w:top="1701" w:right="1417" w:bottom="1417" w:left="1701" w:header="851" w:footer="992" w:gutter="0"/>
          <w:pgNumType w:fmt="decimal"/>
          <w:cols w:space="720" w:num="1"/>
          <w:titlePg/>
          <w:rtlGutter w:val="0"/>
          <w:docGrid w:type="lines" w:linePitch="312" w:charSpace="0"/>
        </w:sectPr>
      </w:pPr>
      <w:r>
        <w:rPr>
          <w:rFonts w:hint="eastAsia" w:ascii="仿宋_GB2312" w:hAnsi="黑体" w:eastAsia="仿宋_GB2312"/>
          <w:sz w:val="32"/>
          <w:szCs w:val="32"/>
        </w:rPr>
        <w:t>详见附件：自治区本级202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年度部门决算公开附</w:t>
      </w:r>
      <w:r>
        <w:rPr>
          <w:rFonts w:hint="eastAsia" w:ascii="仿宋_GB2312" w:hAnsi="黑体" w:eastAsia="仿宋_GB2312"/>
          <w:sz w:val="32"/>
          <w:szCs w:val="32"/>
          <w:lang w:val="en-US" w:eastAsia="zh-CN"/>
        </w:rPr>
        <w:t>表</w:t>
      </w:r>
    </w:p>
    <w:p w14:paraId="740FC1C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广西中医药大学附属瑞康医院</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年度部门决算情况说明</w:t>
      </w:r>
    </w:p>
    <w:p w14:paraId="352748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p>
    <w:p w14:paraId="323CA2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cs="仿宋_GB2312"/>
          <w:kern w:val="0"/>
          <w:sz w:val="32"/>
          <w:szCs w:val="32"/>
        </w:rPr>
        <w:t>年度收入支出决算总体情况</w:t>
      </w:r>
    </w:p>
    <w:p w14:paraId="3E17C7E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（一）本部门202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年度总收入</w:t>
      </w:r>
      <w:r>
        <w:rPr>
          <w:rFonts w:hint="eastAsia" w:ascii="仿宋" w:hAnsi="仿宋" w:eastAsia="仿宋" w:cs="仿宋"/>
          <w:kern w:val="0"/>
          <w:sz w:val="32"/>
          <w:szCs w:val="32"/>
          <w:lang w:val="en-US" w:eastAsia="zh-CN"/>
        </w:rPr>
        <w:t>216,421.73</w:t>
      </w:r>
      <w:r>
        <w:rPr>
          <w:rFonts w:hint="eastAsia" w:ascii="仿宋" w:hAnsi="仿宋" w:eastAsia="仿宋" w:cs="仿宋"/>
          <w:kern w:val="0"/>
          <w:sz w:val="32"/>
          <w:szCs w:val="32"/>
        </w:rPr>
        <w:t>万元，其中本年收入</w:t>
      </w:r>
      <w:r>
        <w:rPr>
          <w:rFonts w:hint="eastAsia" w:ascii="仿宋" w:hAnsi="仿宋" w:eastAsia="仿宋" w:cs="仿宋"/>
          <w:kern w:val="0"/>
          <w:sz w:val="32"/>
          <w:szCs w:val="32"/>
          <w:lang w:val="en-US" w:eastAsia="zh-CN"/>
        </w:rPr>
        <w:t>208,445.92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减少5,390.22</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下降2.52</w:t>
      </w:r>
      <w:r>
        <w:rPr>
          <w:rFonts w:hint="eastAsia" w:ascii="仿宋" w:hAnsi="仿宋" w:eastAsia="仿宋" w:cs="仿宋"/>
          <w:kern w:val="0"/>
          <w:sz w:val="32"/>
          <w:szCs w:val="32"/>
        </w:rPr>
        <w:t>%。收入具体情况如下。</w:t>
      </w:r>
    </w:p>
    <w:p w14:paraId="48FBC8C1">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.一般公共预算财政拨款收入</w:t>
      </w:r>
      <w:r>
        <w:rPr>
          <w:rFonts w:hint="eastAsia" w:ascii="仿宋" w:hAnsi="仿宋" w:eastAsia="仿宋" w:cs="仿宋"/>
          <w:kern w:val="0"/>
          <w:sz w:val="32"/>
          <w:szCs w:val="32"/>
          <w:lang w:val="en-US" w:eastAsia="zh-CN"/>
        </w:rPr>
        <w:t>17,055.64</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其中：4,301.08万元</w:t>
      </w:r>
      <w:r>
        <w:rPr>
          <w:rFonts w:hint="eastAsia" w:ascii="仿宋" w:hAnsi="仿宋" w:eastAsia="仿宋" w:cs="仿宋"/>
          <w:kern w:val="0"/>
          <w:sz w:val="32"/>
          <w:szCs w:val="32"/>
        </w:rPr>
        <w:t>为自治区本级财政当年拨付的资金。较202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89.43</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0.53</w:t>
      </w:r>
      <w:r>
        <w:rPr>
          <w:rFonts w:hint="eastAsia" w:ascii="仿宋" w:hAnsi="仿宋" w:eastAsia="仿宋" w:cs="仿宋"/>
          <w:kern w:val="0"/>
          <w:sz w:val="32"/>
          <w:szCs w:val="32"/>
          <w:highlight w:val="none"/>
        </w:rPr>
        <w:t>%。</w:t>
      </w:r>
    </w:p>
    <w:p w14:paraId="3BF41396">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本年无政府性基金预算财政拨款收入。</w:t>
      </w:r>
    </w:p>
    <w:p w14:paraId="34F6024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3</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本年无</w:t>
      </w:r>
      <w:r>
        <w:rPr>
          <w:rFonts w:hint="eastAsia" w:ascii="仿宋" w:hAnsi="仿宋" w:eastAsia="仿宋" w:cs="仿宋"/>
          <w:kern w:val="0"/>
          <w:sz w:val="32"/>
          <w:szCs w:val="32"/>
        </w:rPr>
        <w:t>国有资本经营预算财政拨款收入。</w:t>
      </w:r>
    </w:p>
    <w:p w14:paraId="4F42A3F0">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4.事业收入</w:t>
      </w:r>
      <w:r>
        <w:rPr>
          <w:rFonts w:hint="eastAsia" w:ascii="仿宋" w:hAnsi="仿宋" w:eastAsia="仿宋" w:cs="仿宋"/>
          <w:kern w:val="0"/>
          <w:sz w:val="32"/>
          <w:szCs w:val="32"/>
          <w:lang w:val="en-US" w:eastAsia="zh-CN"/>
        </w:rPr>
        <w:t>116,656.16</w:t>
      </w:r>
      <w:r>
        <w:rPr>
          <w:rFonts w:hint="eastAsia" w:ascii="仿宋" w:hAnsi="仿宋" w:eastAsia="仿宋" w:cs="仿宋"/>
          <w:kern w:val="0"/>
          <w:sz w:val="32"/>
          <w:szCs w:val="32"/>
        </w:rPr>
        <w:t>万元，为事业单位开展业务活动取得的收入。较202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减少4,177.24</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下降3.46</w:t>
      </w:r>
      <w:r>
        <w:rPr>
          <w:rFonts w:hint="eastAsia" w:ascii="仿宋" w:hAnsi="仿宋" w:eastAsia="仿宋" w:cs="仿宋"/>
          <w:kern w:val="0"/>
          <w:sz w:val="32"/>
          <w:szCs w:val="32"/>
        </w:rPr>
        <w:t>%。</w:t>
      </w:r>
    </w:p>
    <w:p w14:paraId="43696E88">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本年无</w:t>
      </w:r>
      <w:r>
        <w:rPr>
          <w:rFonts w:hint="eastAsia" w:ascii="仿宋" w:hAnsi="仿宋" w:eastAsia="仿宋" w:cs="仿宋"/>
          <w:kern w:val="0"/>
          <w:sz w:val="32"/>
          <w:szCs w:val="32"/>
        </w:rPr>
        <w:t>经营收入。</w:t>
      </w:r>
    </w:p>
    <w:p w14:paraId="26AA8F5F">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6</w:t>
      </w:r>
      <w:r>
        <w:rPr>
          <w:rFonts w:hint="eastAsia" w:ascii="仿宋" w:hAnsi="仿宋" w:eastAsia="仿宋" w:cs="仿宋"/>
          <w:kern w:val="0"/>
          <w:sz w:val="32"/>
          <w:szCs w:val="32"/>
        </w:rPr>
        <w:t>.其他收入</w:t>
      </w:r>
      <w:r>
        <w:rPr>
          <w:rFonts w:hint="eastAsia" w:ascii="仿宋" w:hAnsi="仿宋" w:eastAsia="仿宋" w:cs="仿宋"/>
          <w:kern w:val="0"/>
          <w:sz w:val="32"/>
          <w:szCs w:val="32"/>
          <w:lang w:val="en-US" w:eastAsia="zh-CN"/>
        </w:rPr>
        <w:t>74,734.11</w:t>
      </w:r>
      <w:r>
        <w:rPr>
          <w:rFonts w:hint="eastAsia" w:ascii="仿宋" w:hAnsi="仿宋" w:eastAsia="仿宋" w:cs="仿宋"/>
          <w:kern w:val="0"/>
          <w:sz w:val="32"/>
          <w:szCs w:val="32"/>
        </w:rPr>
        <w:t>万元，为预算单位在“财政拨款收入”“事业收入”“经营收入”之外取得的收入。</w:t>
      </w:r>
    </w:p>
    <w:p w14:paraId="73DA80C4">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7</w:t>
      </w:r>
      <w:r>
        <w:rPr>
          <w:rFonts w:hint="eastAsia" w:ascii="仿宋" w:hAnsi="仿宋" w:eastAsia="仿宋" w:cs="仿宋"/>
          <w:kern w:val="0"/>
          <w:sz w:val="32"/>
          <w:szCs w:val="32"/>
        </w:rPr>
        <w:t>.使用非财政拨款结余</w:t>
      </w:r>
      <w:r>
        <w:rPr>
          <w:rFonts w:hint="eastAsia" w:ascii="仿宋" w:hAnsi="仿宋" w:eastAsia="仿宋" w:cs="仿宋"/>
          <w:kern w:val="0"/>
          <w:sz w:val="32"/>
          <w:szCs w:val="32"/>
          <w:lang w:eastAsia="zh-CN"/>
        </w:rPr>
        <w:t>（含专用结余）</w:t>
      </w:r>
      <w:r>
        <w:rPr>
          <w:rFonts w:hint="eastAsia" w:ascii="仿宋" w:hAnsi="仿宋" w:eastAsia="仿宋" w:cs="仿宋"/>
          <w:kern w:val="0"/>
          <w:sz w:val="32"/>
          <w:szCs w:val="32"/>
          <w:lang w:val="en-US" w:eastAsia="zh-CN"/>
        </w:rPr>
        <w:t>5,022.30</w:t>
      </w:r>
      <w:r>
        <w:rPr>
          <w:rFonts w:hint="eastAsia" w:ascii="仿宋" w:hAnsi="仿宋" w:eastAsia="仿宋" w:cs="仿宋"/>
          <w:kern w:val="0"/>
          <w:sz w:val="32"/>
          <w:szCs w:val="32"/>
        </w:rPr>
        <w:t>万元，主要是所属事业单位在当年的“财政拨款收入”“事业收入”“经营收入”及“其他收入”不能保证其支出的情况下，使用以前年度积累的非财政拨款结余</w:t>
      </w:r>
      <w:r>
        <w:rPr>
          <w:rFonts w:hint="eastAsia" w:ascii="仿宋" w:hAnsi="仿宋" w:eastAsia="仿宋" w:cs="仿宋"/>
          <w:kern w:val="0"/>
          <w:sz w:val="32"/>
          <w:szCs w:val="32"/>
          <w:lang w:eastAsia="zh-CN"/>
        </w:rPr>
        <w:t>、</w:t>
      </w:r>
      <w:r>
        <w:rPr>
          <w:rFonts w:hint="eastAsia" w:ascii="仿宋" w:hAnsi="仿宋" w:eastAsia="仿宋" w:cs="仿宋"/>
          <w:sz w:val="32"/>
          <w:szCs w:val="32"/>
        </w:rPr>
        <w:t>专用结余</w:t>
      </w:r>
      <w:r>
        <w:rPr>
          <w:rFonts w:hint="eastAsia" w:ascii="仿宋" w:hAnsi="仿宋" w:eastAsia="仿宋" w:cs="仿宋"/>
          <w:kern w:val="0"/>
          <w:sz w:val="32"/>
          <w:szCs w:val="32"/>
        </w:rPr>
        <w:t>弥补本年度收支缺口的资金。</w:t>
      </w:r>
    </w:p>
    <w:p w14:paraId="7B8D3256">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8</w:t>
      </w:r>
      <w:r>
        <w:rPr>
          <w:rFonts w:hint="eastAsia" w:ascii="仿宋" w:hAnsi="仿宋" w:eastAsia="仿宋" w:cs="仿宋"/>
          <w:kern w:val="0"/>
          <w:sz w:val="32"/>
          <w:szCs w:val="32"/>
        </w:rPr>
        <w:t>.上年结转和结余</w:t>
      </w:r>
      <w:r>
        <w:rPr>
          <w:rFonts w:hint="eastAsia" w:ascii="仿宋" w:hAnsi="仿宋" w:eastAsia="仿宋" w:cs="仿宋"/>
          <w:kern w:val="0"/>
          <w:sz w:val="32"/>
          <w:szCs w:val="32"/>
          <w:lang w:val="en-US" w:eastAsia="zh-CN"/>
        </w:rPr>
        <w:t>2,953.52</w:t>
      </w:r>
      <w:r>
        <w:rPr>
          <w:rFonts w:hint="eastAsia" w:ascii="仿宋" w:hAnsi="仿宋" w:eastAsia="仿宋" w:cs="仿宋"/>
          <w:kern w:val="0"/>
          <w:sz w:val="32"/>
          <w:szCs w:val="32"/>
        </w:rPr>
        <w:t>万元，为以前年度支出预算因客观条件变化未执行完毕、结转到本年度按有关规定继续使用的资金。较202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减少425.01</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下降12.58</w:t>
      </w:r>
      <w:r>
        <w:rPr>
          <w:rFonts w:hint="eastAsia" w:ascii="仿宋" w:hAnsi="仿宋" w:eastAsia="仿宋" w:cs="仿宋"/>
          <w:kern w:val="0"/>
          <w:sz w:val="32"/>
          <w:szCs w:val="32"/>
        </w:rPr>
        <w:t>%。</w:t>
      </w:r>
    </w:p>
    <w:p w14:paraId="639B9744">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（二）本部门202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年度总支出</w:t>
      </w:r>
      <w:r>
        <w:rPr>
          <w:rFonts w:hint="eastAsia" w:ascii="仿宋" w:hAnsi="仿宋" w:eastAsia="仿宋" w:cs="仿宋"/>
          <w:kern w:val="0"/>
          <w:sz w:val="32"/>
          <w:szCs w:val="32"/>
          <w:lang w:val="en-US" w:eastAsia="zh-CN"/>
        </w:rPr>
        <w:t>216,421.73</w:t>
      </w:r>
      <w:r>
        <w:rPr>
          <w:rFonts w:hint="eastAsia" w:ascii="仿宋" w:hAnsi="仿宋" w:eastAsia="仿宋" w:cs="仿宋"/>
          <w:kern w:val="0"/>
          <w:sz w:val="32"/>
          <w:szCs w:val="32"/>
        </w:rPr>
        <w:t>万元，其中本年支出</w:t>
      </w:r>
      <w:r>
        <w:rPr>
          <w:rFonts w:hint="eastAsia" w:ascii="仿宋" w:hAnsi="仿宋" w:eastAsia="仿宋" w:cs="仿宋"/>
          <w:kern w:val="0"/>
          <w:sz w:val="32"/>
          <w:szCs w:val="32"/>
          <w:lang w:val="en-US" w:eastAsia="zh-CN"/>
        </w:rPr>
        <w:t>213,574.68</w:t>
      </w:r>
      <w:r>
        <w:rPr>
          <w:rFonts w:hint="eastAsia" w:ascii="仿宋" w:hAnsi="仿宋" w:eastAsia="仿宋" w:cs="仿宋"/>
          <w:kern w:val="0"/>
          <w:sz w:val="32"/>
          <w:szCs w:val="32"/>
        </w:rPr>
        <w:t>万元, 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减少1,798.78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下降0.84</w:t>
      </w:r>
      <w:r>
        <w:rPr>
          <w:rFonts w:hint="eastAsia" w:ascii="仿宋" w:hAnsi="仿宋" w:eastAsia="仿宋" w:cs="仿宋"/>
          <w:kern w:val="0"/>
          <w:sz w:val="32"/>
          <w:szCs w:val="32"/>
        </w:rPr>
        <w:t>%。支出具体情况如下：</w:t>
      </w:r>
    </w:p>
    <w:p w14:paraId="698926A9">
      <w:pPr>
        <w:numPr>
          <w:ilvl w:val="0"/>
          <w:numId w:val="0"/>
        </w:numPr>
        <w:autoSpaceDE w:val="0"/>
        <w:autoSpaceDN w:val="0"/>
        <w:adjustRightInd w:val="0"/>
        <w:spacing w:line="5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bCs/>
          <w:kern w:val="0"/>
          <w:sz w:val="32"/>
          <w:szCs w:val="32"/>
        </w:rPr>
        <w:t>1</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社会保障和就业支出223.84万元，</w:t>
      </w:r>
      <w:r>
        <w:rPr>
          <w:rFonts w:hint="eastAsia" w:ascii="仿宋" w:hAnsi="仿宋" w:eastAsia="仿宋" w:cs="仿宋"/>
          <w:kern w:val="0"/>
          <w:sz w:val="32"/>
          <w:szCs w:val="32"/>
        </w:rPr>
        <w:t>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增加96.91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增长76.35%。</w:t>
      </w:r>
    </w:p>
    <w:p w14:paraId="3951092B">
      <w:pPr>
        <w:numPr>
          <w:ilvl w:val="0"/>
          <w:numId w:val="0"/>
        </w:numPr>
        <w:autoSpaceDE w:val="0"/>
        <w:autoSpaceDN w:val="0"/>
        <w:adjustRightInd w:val="0"/>
        <w:spacing w:line="560" w:lineRule="exact"/>
        <w:ind w:firstLine="64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2.卫生健康支出213,050.20万元，较2023年度决算数增加31,085.06万元，增长17.08%。</w:t>
      </w:r>
    </w:p>
    <w:p w14:paraId="0E3729CD">
      <w:pPr>
        <w:numPr>
          <w:ilvl w:val="0"/>
          <w:numId w:val="0"/>
        </w:numPr>
        <w:autoSpaceDE w:val="0"/>
        <w:autoSpaceDN w:val="0"/>
        <w:adjustRightInd w:val="0"/>
        <w:spacing w:line="560" w:lineRule="exact"/>
        <w:ind w:firstLine="64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3.住房保障支出300.64万元，较2023年度决算数增加19.25万元，增长6.84%。</w:t>
      </w:r>
    </w:p>
    <w:p w14:paraId="35C462B2">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rPr>
      </w:pPr>
      <w:r>
        <w:rPr>
          <w:rFonts w:hint="eastAsia" w:ascii="仿宋" w:hAnsi="仿宋" w:eastAsia="仿宋" w:cs="仿宋"/>
          <w:bCs/>
          <w:kern w:val="0"/>
          <w:sz w:val="32"/>
          <w:szCs w:val="32"/>
          <w:lang w:val="en-US" w:eastAsia="zh-CN"/>
        </w:rPr>
        <w:t>4</w:t>
      </w:r>
      <w:r>
        <w:rPr>
          <w:rFonts w:hint="eastAsia" w:ascii="仿宋" w:hAnsi="仿宋" w:eastAsia="仿宋" w:cs="仿宋"/>
          <w:kern w:val="0"/>
          <w:sz w:val="32"/>
          <w:szCs w:val="32"/>
        </w:rPr>
        <w:t>.年末结转和结余</w:t>
      </w:r>
      <w:r>
        <w:rPr>
          <w:rFonts w:hint="eastAsia" w:ascii="仿宋" w:hAnsi="仿宋" w:eastAsia="仿宋" w:cs="仿宋"/>
          <w:kern w:val="0"/>
          <w:sz w:val="32"/>
          <w:szCs w:val="32"/>
          <w:lang w:val="en-US" w:eastAsia="zh-CN"/>
        </w:rPr>
        <w:t>2,845.05</w:t>
      </w:r>
      <w:r>
        <w:rPr>
          <w:rFonts w:hint="eastAsia" w:ascii="仿宋" w:hAnsi="仿宋" w:eastAsia="仿宋" w:cs="仿宋"/>
          <w:kern w:val="0"/>
          <w:sz w:val="32"/>
          <w:szCs w:val="32"/>
        </w:rPr>
        <w:t>万元，为本年度或以前年度预算安排、因客观条件发生变化无法按原计划实施，需要延迟到以后年度按有关规定继续使用的资金。较202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年度决算数减少</w:t>
      </w:r>
      <w:r>
        <w:rPr>
          <w:rFonts w:hint="eastAsia" w:ascii="仿宋" w:hAnsi="仿宋" w:eastAsia="仿宋" w:cs="仿宋"/>
          <w:kern w:val="0"/>
          <w:sz w:val="32"/>
          <w:szCs w:val="32"/>
          <w:lang w:val="en-US" w:eastAsia="zh-CN"/>
        </w:rPr>
        <w:t>108.47</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3.67</w:t>
      </w:r>
      <w:r>
        <w:rPr>
          <w:rFonts w:hint="eastAsia" w:ascii="仿宋" w:hAnsi="仿宋" w:eastAsia="仿宋" w:cs="仿宋"/>
          <w:kern w:val="0"/>
          <w:sz w:val="32"/>
          <w:szCs w:val="32"/>
        </w:rPr>
        <w:t>%。</w:t>
      </w:r>
    </w:p>
    <w:p w14:paraId="50C5872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45B298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bCs/>
          <w:color w:val="auto"/>
          <w:sz w:val="32"/>
          <w:szCs w:val="32"/>
          <w:u w:val="none"/>
        </w:rPr>
        <w:t>广西中医药大学附属瑞康医院</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年度</w:t>
      </w:r>
      <w:r>
        <w:rPr>
          <w:rFonts w:hint="eastAsia" w:ascii="仿宋" w:hAnsi="仿宋" w:eastAsia="仿宋" w:cs="仿宋"/>
          <w:color w:val="auto"/>
          <w:sz w:val="32"/>
          <w:szCs w:val="32"/>
        </w:rPr>
        <w:t>一般</w:t>
      </w:r>
      <w:r>
        <w:rPr>
          <w:rFonts w:hint="eastAsia" w:ascii="仿宋" w:hAnsi="仿宋" w:eastAsia="仿宋" w:cs="仿宋"/>
          <w:color w:val="auto"/>
          <w:kern w:val="0"/>
          <w:sz w:val="32"/>
          <w:szCs w:val="32"/>
        </w:rPr>
        <w:t>公共预算财政拨款支出</w:t>
      </w:r>
      <w:r>
        <w:rPr>
          <w:rFonts w:hint="eastAsia" w:ascii="仿宋" w:hAnsi="仿宋" w:eastAsia="仿宋" w:cs="仿宋"/>
          <w:color w:val="auto"/>
          <w:kern w:val="0"/>
          <w:sz w:val="32"/>
          <w:szCs w:val="32"/>
          <w:lang w:val="en-US" w:eastAsia="zh-CN"/>
        </w:rPr>
        <w:t>17,056.44</w:t>
      </w:r>
      <w:r>
        <w:rPr>
          <w:rFonts w:hint="eastAsia" w:ascii="仿宋" w:hAnsi="仿宋" w:eastAsia="仿宋" w:cs="仿宋"/>
          <w:color w:val="auto"/>
          <w:kern w:val="0"/>
          <w:sz w:val="32"/>
          <w:szCs w:val="32"/>
        </w:rPr>
        <w:t>万元，较202</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年度决算数</w:t>
      </w:r>
      <w:r>
        <w:rPr>
          <w:rFonts w:hint="eastAsia" w:ascii="仿宋" w:hAnsi="仿宋" w:eastAsia="仿宋" w:cs="仿宋"/>
          <w:color w:val="auto"/>
          <w:kern w:val="0"/>
          <w:sz w:val="32"/>
          <w:szCs w:val="32"/>
          <w:lang w:val="en-US" w:eastAsia="zh-CN"/>
        </w:rPr>
        <w:t>减少426.67</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val="en-US" w:eastAsia="zh-CN"/>
        </w:rPr>
        <w:t>下降2.44</w:t>
      </w:r>
      <w:r>
        <w:rPr>
          <w:rFonts w:hint="eastAsia" w:ascii="仿宋" w:hAnsi="仿宋" w:eastAsia="仿宋" w:cs="仿宋"/>
          <w:color w:val="auto"/>
          <w:kern w:val="0"/>
          <w:sz w:val="32"/>
          <w:szCs w:val="32"/>
        </w:rPr>
        <w:t>%。其中：基本支出</w:t>
      </w:r>
      <w:r>
        <w:rPr>
          <w:rFonts w:hint="eastAsia" w:ascii="仿宋" w:hAnsi="仿宋" w:eastAsia="仿宋" w:cs="仿宋"/>
          <w:color w:val="auto"/>
          <w:kern w:val="0"/>
          <w:sz w:val="32"/>
          <w:szCs w:val="32"/>
          <w:lang w:val="en-US" w:eastAsia="zh-CN"/>
        </w:rPr>
        <w:t>795.17</w:t>
      </w:r>
      <w:r>
        <w:rPr>
          <w:rFonts w:hint="eastAsia" w:ascii="仿宋" w:hAnsi="仿宋" w:eastAsia="仿宋" w:cs="仿宋"/>
          <w:color w:val="auto"/>
          <w:kern w:val="0"/>
          <w:sz w:val="32"/>
          <w:szCs w:val="32"/>
        </w:rPr>
        <w:t>万元，项目支出</w:t>
      </w:r>
      <w:r>
        <w:rPr>
          <w:rFonts w:hint="eastAsia" w:ascii="仿宋" w:hAnsi="仿宋" w:eastAsia="仿宋" w:cs="仿宋"/>
          <w:color w:val="auto"/>
          <w:kern w:val="0"/>
          <w:sz w:val="32"/>
          <w:szCs w:val="32"/>
          <w:lang w:val="en-US" w:eastAsia="zh-CN"/>
        </w:rPr>
        <w:t>16,260.47</w:t>
      </w:r>
      <w:r>
        <w:rPr>
          <w:rFonts w:hint="eastAsia" w:ascii="仿宋" w:hAnsi="仿宋" w:eastAsia="仿宋" w:cs="仿宋"/>
          <w:color w:val="auto"/>
          <w:kern w:val="0"/>
          <w:sz w:val="32"/>
          <w:szCs w:val="32"/>
        </w:rPr>
        <w:t>万元。</w:t>
      </w:r>
    </w:p>
    <w:p w14:paraId="2F85D35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bCs/>
          <w:color w:val="000000"/>
          <w:sz w:val="32"/>
          <w:szCs w:val="32"/>
          <w:u w:val="none"/>
        </w:rPr>
        <w:t>广西中医药大学附属瑞康医院</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w:t>
      </w:r>
      <w:r>
        <w:rPr>
          <w:rFonts w:hint="eastAsia" w:ascii="仿宋" w:hAnsi="仿宋" w:eastAsia="仿宋" w:cs="仿宋"/>
          <w:sz w:val="32"/>
          <w:szCs w:val="32"/>
        </w:rPr>
        <w:t>一般</w:t>
      </w:r>
      <w:r>
        <w:rPr>
          <w:rFonts w:hint="eastAsia" w:ascii="仿宋" w:hAnsi="仿宋" w:eastAsia="仿宋" w:cs="仿宋"/>
          <w:kern w:val="0"/>
          <w:sz w:val="32"/>
          <w:szCs w:val="32"/>
        </w:rPr>
        <w:t>公共预算财政拨款支出年初预算为</w:t>
      </w:r>
      <w:r>
        <w:rPr>
          <w:rFonts w:hint="eastAsia" w:ascii="仿宋" w:hAnsi="仿宋" w:eastAsia="仿宋" w:cs="仿宋"/>
          <w:kern w:val="0"/>
          <w:sz w:val="32"/>
          <w:szCs w:val="32"/>
          <w:lang w:val="en-US" w:eastAsia="zh-CN"/>
        </w:rPr>
        <w:t>6,338.64</w:t>
      </w:r>
      <w:r>
        <w:rPr>
          <w:rFonts w:hint="eastAsia" w:ascii="仿宋" w:hAnsi="仿宋" w:eastAsia="仿宋" w:cs="仿宋"/>
          <w:kern w:val="0"/>
          <w:sz w:val="32"/>
          <w:szCs w:val="32"/>
        </w:rPr>
        <w:t>元，支出决算为</w:t>
      </w:r>
      <w:r>
        <w:rPr>
          <w:rFonts w:hint="eastAsia" w:ascii="仿宋" w:hAnsi="仿宋" w:eastAsia="仿宋" w:cs="仿宋"/>
          <w:kern w:val="0"/>
          <w:sz w:val="32"/>
          <w:szCs w:val="32"/>
          <w:lang w:val="en-US" w:eastAsia="zh-CN"/>
        </w:rPr>
        <w:t>17,056.44</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269.09</w:t>
      </w:r>
      <w:r>
        <w:rPr>
          <w:rFonts w:hint="eastAsia" w:ascii="仿宋" w:hAnsi="仿宋" w:eastAsia="仿宋" w:cs="仿宋"/>
          <w:kern w:val="0"/>
          <w:sz w:val="32"/>
          <w:szCs w:val="32"/>
        </w:rPr>
        <w:t>%。</w:t>
      </w:r>
    </w:p>
    <w:p w14:paraId="0474C890">
      <w:pPr>
        <w:numPr>
          <w:ilvl w:val="0"/>
          <w:numId w:val="0"/>
        </w:numPr>
        <w:autoSpaceDE w:val="0"/>
        <w:autoSpaceDN w:val="0"/>
        <w:adjustRightInd w:val="0"/>
        <w:spacing w:line="56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bCs/>
          <w:kern w:val="0"/>
          <w:sz w:val="32"/>
          <w:szCs w:val="32"/>
        </w:rPr>
        <w:t>（一）</w:t>
      </w:r>
      <w:r>
        <w:rPr>
          <w:rFonts w:hint="eastAsia" w:ascii="仿宋" w:hAnsi="仿宋" w:eastAsia="仿宋" w:cs="仿宋"/>
          <w:kern w:val="0"/>
          <w:sz w:val="32"/>
          <w:szCs w:val="32"/>
          <w:lang w:val="en-US" w:eastAsia="zh-CN"/>
        </w:rPr>
        <w:t>社会保障和就业支出</w:t>
      </w:r>
      <w:r>
        <w:rPr>
          <w:rFonts w:hint="eastAsia" w:ascii="仿宋" w:hAnsi="仿宋" w:eastAsia="仿宋" w:cs="仿宋"/>
          <w:kern w:val="0"/>
          <w:sz w:val="32"/>
          <w:szCs w:val="32"/>
          <w:lang w:val="en-US" w:eastAsia="zh-CN" w:bidi="ar-SA"/>
        </w:rPr>
        <w:t>年初预算为0万元，支出决算为223.84万元。</w:t>
      </w:r>
    </w:p>
    <w:p w14:paraId="38B61D87">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val="en-US" w:eastAsia="zh-CN" w:bidi="ar-SA"/>
        </w:rPr>
        <w:t>死亡抚恤119.04万，主要用于病故人员家属的一次性抚恤金和遗属生活补助。</w:t>
      </w:r>
    </w:p>
    <w:p w14:paraId="240F156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lang w:val="en-US" w:eastAsia="zh-CN" w:bidi="ar-SA"/>
        </w:rPr>
        <w:t>2.博士后日常经费</w:t>
      </w:r>
      <w:r>
        <w:rPr>
          <w:rFonts w:hint="eastAsia" w:ascii="仿宋" w:hAnsi="仿宋" w:eastAsia="仿宋" w:cs="仿宋"/>
          <w:kern w:val="0"/>
          <w:sz w:val="32"/>
          <w:szCs w:val="32"/>
          <w:highlight w:val="none"/>
          <w:lang w:val="en-US" w:eastAsia="zh-CN" w:bidi="ar-SA"/>
        </w:rPr>
        <w:t>4.8万，主要用于引进博士后开展科学研究。加强学术交流、开展科学研究，提升博士后创新实践基地能力建设。</w:t>
      </w:r>
    </w:p>
    <w:p w14:paraId="1A9D34D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3.医疗护理员培训和规范管理试点项目100万，主要用于医疗护理员培训及规范管理试点工作的开展，提升医疗护理服务质量与专业化水平，推动相关制度建设与实践探索。</w:t>
      </w:r>
    </w:p>
    <w:p w14:paraId="24E3E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（二）卫生健康支出年初预算为</w:t>
      </w:r>
      <w:r>
        <w:rPr>
          <w:rFonts w:hint="eastAsia" w:ascii="仿宋" w:hAnsi="仿宋" w:eastAsia="仿宋" w:cs="仿宋"/>
          <w:kern w:val="0"/>
          <w:sz w:val="32"/>
          <w:szCs w:val="32"/>
          <w:lang w:val="en-US" w:eastAsia="zh-CN"/>
        </w:rPr>
        <w:t>6,038</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16,531.96</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273.80</w:t>
      </w:r>
      <w:r>
        <w:rPr>
          <w:rFonts w:hint="eastAsia" w:ascii="仿宋" w:hAnsi="仿宋" w:eastAsia="仿宋" w:cs="仿宋"/>
          <w:kern w:val="0"/>
          <w:sz w:val="32"/>
          <w:szCs w:val="32"/>
        </w:rPr>
        <w:t>%，预决算的差异主要为年中追加了中医药人才队伍建设专项经费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中央财政医疗服务与保障能力提升补助资金(中医药事业传承与发展部分)、过渡期前医务人员临时性工作补助资金</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重大传染病防</w:t>
      </w:r>
      <w:r>
        <w:rPr>
          <w:rFonts w:hint="eastAsia" w:ascii="仿宋" w:hAnsi="仿宋" w:eastAsia="仿宋" w:cs="仿宋"/>
          <w:kern w:val="0"/>
          <w:sz w:val="32"/>
          <w:szCs w:val="32"/>
          <w:highlight w:val="none"/>
          <w:lang w:val="en-US" w:eastAsia="zh-CN"/>
        </w:rPr>
        <w:t>控经费</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广西中医药大学附属瑞康医院凤岭南医院</w:t>
      </w:r>
      <w:r>
        <w:rPr>
          <w:rFonts w:hint="eastAsia" w:ascii="仿宋" w:hAnsi="仿宋" w:eastAsia="仿宋" w:cs="仿宋"/>
          <w:kern w:val="0"/>
          <w:sz w:val="32"/>
          <w:szCs w:val="32"/>
          <w:lang w:val="en-US" w:eastAsia="zh-CN"/>
        </w:rPr>
        <w:t>、中医药服务体系与能力建设专项经费、广西中医药大学附属瑞康医院中西医协同“旗舰”医院项目</w:t>
      </w:r>
      <w:r>
        <w:rPr>
          <w:rFonts w:hint="eastAsia" w:ascii="仿宋" w:hAnsi="仿宋" w:eastAsia="仿宋" w:cs="仿宋"/>
          <w:kern w:val="0"/>
          <w:sz w:val="32"/>
          <w:szCs w:val="32"/>
          <w:highlight w:val="none"/>
          <w:lang w:val="en-US" w:eastAsia="zh-CN"/>
        </w:rPr>
        <w:t>等财政拨款预算指标</w:t>
      </w:r>
      <w:r>
        <w:rPr>
          <w:rFonts w:hint="eastAsia" w:ascii="仿宋" w:hAnsi="仿宋" w:eastAsia="仿宋" w:cs="仿宋"/>
          <w:kern w:val="0"/>
          <w:sz w:val="32"/>
          <w:szCs w:val="32"/>
        </w:rPr>
        <w:t>。</w:t>
      </w:r>
    </w:p>
    <w:p w14:paraId="3825F24C">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中医（民族）医院7336.70万元，主要用于广西中医药大学附属瑞康医院凤岭南医院医技综合楼项目、广西中医药大学附属瑞康医院中西医协同“旗舰”医院项目、广西中医药大学附属瑞康医院可转换ICU设备购置、离退休费支出。</w:t>
      </w:r>
    </w:p>
    <w:p w14:paraId="4E4E4274">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2.其他公立医院支出726.11万元，主要用于公立医院的医药卫生体制改革补助资金支出。</w:t>
      </w:r>
    </w:p>
    <w:p w14:paraId="1D6FEC57">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3.城市社区卫生机构90万元，主要用于社区卫生机构正常运转的办公费、印刷费、水电费、差旅费、培训费等日常公用经费方面的支出。</w:t>
      </w:r>
    </w:p>
    <w:p w14:paraId="64B6E829">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4.重大公共卫生服务1286.40万元，主要用于承担重大公共卫生服务项目的人员经费、专用材料购置、专用设备购置等支出。</w:t>
      </w:r>
    </w:p>
    <w:p w14:paraId="33EF74AF">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5.突发公共卫生事件应急处理169.21万元，主要用于新冠肺炎疫情防控人员补助支出及新冠患者救治费用。</w:t>
      </w:r>
    </w:p>
    <w:p w14:paraId="670E54CA">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6.其他公共卫生支出20万元，主要用于干部医疗保健支出。</w:t>
      </w:r>
    </w:p>
    <w:p w14:paraId="23E47E05">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highlight w:val="none"/>
          <w:lang w:val="en-US" w:eastAsia="zh-CN" w:bidi="ar-SA"/>
        </w:rPr>
        <w:t>7.中医（民族医）药专</w:t>
      </w:r>
      <w:r>
        <w:rPr>
          <w:rFonts w:hint="eastAsia" w:ascii="仿宋" w:hAnsi="仿宋" w:eastAsia="仿宋" w:cs="仿宋"/>
          <w:kern w:val="0"/>
          <w:sz w:val="32"/>
          <w:szCs w:val="32"/>
          <w:lang w:val="en-US" w:eastAsia="zh-CN" w:bidi="ar-SA"/>
        </w:rPr>
        <w:t>项2507.30万元，主要用于中医药人才队伍建设专项经费、中央财政医疗服务与保障能力提升(中医药事业传承与发展部分)、中医药服务体系与能力建设、中医药传承与创新发展专项经费、中医药文化交流及宣传项目等专项支出。</w:t>
      </w:r>
    </w:p>
    <w:p w14:paraId="4EA00EA1">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8.事业单位医疗308.99万元，主要用于医疗保险等支出。</w:t>
      </w:r>
    </w:p>
    <w:p w14:paraId="14163495">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9.其他卫生健康支出4087.25万元，主要用于中央财政医疗服务与保障能力提升（卫生健康人才培养）、医疗服务与保障能力提升（卫生健康人才培养）、医药卫生人才队伍建设专项资金、医疗服务与保障能力提升（医疗卫生机构能力建设）、医疗卫生适宜技术研究与开发项目经费、广西中医药大学附属瑞康医院凤岭南医院等专项支出。</w:t>
      </w:r>
    </w:p>
    <w:p w14:paraId="7C55AB85">
      <w:pPr>
        <w:autoSpaceDE w:val="0"/>
        <w:autoSpaceDN w:val="0"/>
        <w:adjustRightInd w:val="0"/>
        <w:spacing w:line="560" w:lineRule="exact"/>
        <w:ind w:right="-15" w:rightChars="-7"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（三）住房保障支出年初预算为300.64万元，支出决算为300.64万元，完成年初预算的100%。主要用于在职职工住房公积金。</w:t>
      </w:r>
    </w:p>
    <w:p w14:paraId="2F8A08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rPr>
        <w:t>年度一般公共预算财政拨款基本支出决算情况说明</w:t>
      </w:r>
    </w:p>
    <w:p w14:paraId="75D1E2A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w:t>
      </w:r>
      <w:r>
        <w:rPr>
          <w:rFonts w:hint="eastAsia" w:ascii="仿宋" w:hAnsi="仿宋" w:eastAsia="仿宋" w:cs="仿宋"/>
          <w:sz w:val="32"/>
          <w:szCs w:val="32"/>
        </w:rPr>
        <w:t>一般</w:t>
      </w:r>
      <w:r>
        <w:rPr>
          <w:rFonts w:hint="eastAsia" w:ascii="仿宋" w:hAnsi="仿宋" w:eastAsia="仿宋" w:cs="仿宋"/>
          <w:kern w:val="0"/>
          <w:sz w:val="32"/>
          <w:szCs w:val="32"/>
        </w:rPr>
        <w:t>公共预算财政拨款基本支出</w:t>
      </w:r>
      <w:r>
        <w:rPr>
          <w:rFonts w:hint="eastAsia" w:ascii="仿宋" w:hAnsi="仿宋" w:eastAsia="仿宋" w:cs="仿宋"/>
          <w:kern w:val="0"/>
          <w:sz w:val="32"/>
          <w:szCs w:val="32"/>
          <w:lang w:val="en-US" w:eastAsia="zh-CN"/>
        </w:rPr>
        <w:t>795.17</w:t>
      </w:r>
      <w:r>
        <w:rPr>
          <w:rFonts w:hint="eastAsia" w:ascii="仿宋" w:hAnsi="仿宋" w:eastAsia="仿宋" w:cs="仿宋"/>
          <w:kern w:val="0"/>
          <w:sz w:val="32"/>
          <w:szCs w:val="32"/>
        </w:rPr>
        <w:t>万元，支出具体情况如下：</w:t>
      </w:r>
    </w:p>
    <w:p w14:paraId="687980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bCs/>
          <w:kern w:val="0"/>
          <w:sz w:val="32"/>
          <w:szCs w:val="32"/>
        </w:rPr>
      </w:pPr>
      <w:r>
        <w:rPr>
          <w:rFonts w:hint="eastAsia" w:ascii="楷体" w:hAnsi="楷体" w:eastAsia="楷体" w:cs="楷体"/>
          <w:bCs/>
          <w:kern w:val="0"/>
          <w:sz w:val="32"/>
          <w:szCs w:val="32"/>
        </w:rPr>
        <w:t>（一）工资福利支出</w:t>
      </w:r>
      <w:r>
        <w:rPr>
          <w:rFonts w:hint="eastAsia" w:ascii="楷体" w:hAnsi="楷体" w:eastAsia="楷体" w:cs="楷体"/>
          <w:kern w:val="0"/>
          <w:sz w:val="32"/>
          <w:szCs w:val="32"/>
          <w:lang w:val="en-US" w:eastAsia="zh-CN"/>
        </w:rPr>
        <w:t>609.63</w:t>
      </w:r>
      <w:r>
        <w:rPr>
          <w:rFonts w:hint="eastAsia" w:ascii="楷体" w:hAnsi="楷体" w:eastAsia="楷体" w:cs="楷体"/>
          <w:bCs/>
          <w:kern w:val="0"/>
          <w:sz w:val="32"/>
          <w:szCs w:val="32"/>
        </w:rPr>
        <w:t>万元，完成年初预算的</w:t>
      </w:r>
      <w:r>
        <w:rPr>
          <w:rFonts w:hint="eastAsia" w:ascii="楷体" w:hAnsi="楷体" w:eastAsia="楷体" w:cs="楷体"/>
          <w:kern w:val="0"/>
          <w:sz w:val="32"/>
          <w:szCs w:val="32"/>
          <w:lang w:val="en-US" w:eastAsia="zh-CN"/>
        </w:rPr>
        <w:t>100</w:t>
      </w:r>
      <w:r>
        <w:rPr>
          <w:rFonts w:hint="eastAsia" w:ascii="楷体" w:hAnsi="楷体" w:eastAsia="楷体" w:cs="楷体"/>
          <w:bCs/>
          <w:kern w:val="0"/>
          <w:sz w:val="32"/>
          <w:szCs w:val="32"/>
        </w:rPr>
        <w:t>%。</w:t>
      </w:r>
    </w:p>
    <w:p w14:paraId="4964FB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 w:hAnsi="楷体" w:eastAsia="楷体" w:cs="楷体"/>
          <w:bCs/>
          <w:kern w:val="0"/>
          <w:sz w:val="32"/>
          <w:szCs w:val="32"/>
        </w:rPr>
      </w:pPr>
      <w:r>
        <w:rPr>
          <w:rFonts w:hint="eastAsia" w:ascii="楷体" w:hAnsi="楷体" w:eastAsia="楷体" w:cs="楷体"/>
          <w:bCs/>
          <w:kern w:val="0"/>
          <w:sz w:val="32"/>
          <w:szCs w:val="32"/>
        </w:rPr>
        <w:t>（二）</w:t>
      </w:r>
      <w:r>
        <w:rPr>
          <w:rFonts w:hint="eastAsia" w:ascii="楷体" w:hAnsi="楷体" w:eastAsia="楷体" w:cs="楷体"/>
          <w:bCs/>
          <w:kern w:val="0"/>
          <w:sz w:val="32"/>
          <w:szCs w:val="32"/>
          <w:lang w:val="en-US" w:eastAsia="zh-CN"/>
        </w:rPr>
        <w:t>对个人和家庭的补助185.54万元，完成年初预算的100%。</w:t>
      </w:r>
    </w:p>
    <w:p w14:paraId="2B41BE9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rPr>
        <w:t>年度政府性基金支出决算情况</w:t>
      </w:r>
    </w:p>
    <w:p w14:paraId="37AE004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sz w:val="32"/>
          <w:szCs w:val="32"/>
          <w:u w:val="none"/>
        </w:rPr>
        <w:t xml:space="preserve"> 本年无政府性基金预算财政拨款收入，无政府性基金预算安排的支出，故政府性基金预算财政拨款收入支出决算无数据。</w:t>
      </w:r>
    </w:p>
    <w:p w14:paraId="5775F73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rPr>
        <w:t>年度国有资本经营预算支出决算情况</w:t>
      </w:r>
    </w:p>
    <w:p w14:paraId="12ED01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本</w:t>
      </w:r>
      <w:r>
        <w:rPr>
          <w:rFonts w:hint="eastAsia" w:ascii="仿宋" w:hAnsi="仿宋" w:eastAsia="仿宋" w:cs="仿宋"/>
          <w:kern w:val="0"/>
          <w:sz w:val="32"/>
          <w:szCs w:val="32"/>
          <w:lang w:val="en-US" w:eastAsia="zh-CN" w:bidi="ar-SA"/>
        </w:rPr>
        <w:t>年无</w:t>
      </w:r>
      <w:r>
        <w:rPr>
          <w:rFonts w:hint="eastAsia" w:ascii="仿宋" w:hAnsi="仿宋" w:eastAsia="仿宋" w:cs="仿宋"/>
          <w:kern w:val="0"/>
          <w:sz w:val="32"/>
          <w:szCs w:val="32"/>
          <w:lang w:bidi="ar-SA"/>
        </w:rPr>
        <w:t>国有资本经营预算财政拨款收入，</w:t>
      </w:r>
      <w:r>
        <w:rPr>
          <w:rFonts w:hint="eastAsia" w:ascii="仿宋" w:hAnsi="仿宋" w:eastAsia="仿宋" w:cs="仿宋"/>
          <w:kern w:val="0"/>
          <w:sz w:val="32"/>
          <w:szCs w:val="32"/>
          <w:lang w:val="en-US" w:eastAsia="zh-CN" w:bidi="ar-SA"/>
        </w:rPr>
        <w:t>无</w:t>
      </w:r>
      <w:r>
        <w:rPr>
          <w:rFonts w:hint="eastAsia" w:ascii="仿宋" w:hAnsi="仿宋" w:eastAsia="仿宋" w:cs="仿宋"/>
          <w:kern w:val="0"/>
          <w:sz w:val="32"/>
          <w:szCs w:val="32"/>
          <w:lang w:bidi="ar-SA"/>
        </w:rPr>
        <w:t>国有资本经营预算安排的支出，故国有资本经营预算财政拨款收入支出决算无数据。</w:t>
      </w:r>
    </w:p>
    <w:p w14:paraId="6DDEB4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18D9A829">
      <w:pPr>
        <w:autoSpaceDE w:val="0"/>
        <w:autoSpaceDN w:val="0"/>
        <w:adjustRightInd w:val="0"/>
        <w:spacing w:line="560" w:lineRule="exact"/>
        <w:ind w:firstLine="640" w:firstLineChars="200"/>
        <w:jc w:val="left"/>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按财厅要求，原则上将不再用财政拨款资金安排公益二类单位“三公两费”经费。所以本</w:t>
      </w:r>
      <w:r>
        <w:rPr>
          <w:rFonts w:hint="eastAsia" w:ascii="仿宋" w:hAnsi="仿宋" w:eastAsia="仿宋" w:cs="仿宋"/>
          <w:kern w:val="0"/>
          <w:sz w:val="32"/>
          <w:szCs w:val="32"/>
          <w:lang w:val="en-US" w:eastAsia="zh-CN" w:bidi="ar-SA"/>
        </w:rPr>
        <w:t>部门</w:t>
      </w:r>
      <w:r>
        <w:rPr>
          <w:rFonts w:hint="eastAsia" w:ascii="仿宋" w:hAnsi="仿宋" w:eastAsia="仿宋" w:cs="仿宋"/>
          <w:kern w:val="0"/>
          <w:sz w:val="32"/>
          <w:szCs w:val="32"/>
          <w:lang w:bidi="ar-SA"/>
        </w:rPr>
        <w:t>202</w:t>
      </w:r>
      <w:r>
        <w:rPr>
          <w:rFonts w:hint="eastAsia" w:ascii="仿宋" w:hAnsi="仿宋" w:eastAsia="仿宋" w:cs="仿宋"/>
          <w:kern w:val="0"/>
          <w:sz w:val="32"/>
          <w:szCs w:val="32"/>
          <w:lang w:val="en-US" w:eastAsia="zh-CN" w:bidi="ar-SA"/>
        </w:rPr>
        <w:t>4</w:t>
      </w:r>
      <w:r>
        <w:rPr>
          <w:rFonts w:hint="eastAsia" w:ascii="仿宋" w:hAnsi="仿宋" w:eastAsia="仿宋" w:cs="仿宋"/>
          <w:kern w:val="0"/>
          <w:sz w:val="32"/>
          <w:szCs w:val="32"/>
          <w:lang w:bidi="ar-SA"/>
        </w:rPr>
        <w:t>年</w:t>
      </w:r>
      <w:r>
        <w:rPr>
          <w:rFonts w:hint="eastAsia" w:ascii="仿宋" w:hAnsi="仿宋" w:eastAsia="仿宋" w:cs="仿宋"/>
          <w:kern w:val="0"/>
          <w:sz w:val="32"/>
          <w:szCs w:val="32"/>
          <w:lang w:val="en-US" w:eastAsia="zh-CN" w:bidi="ar-SA"/>
        </w:rPr>
        <w:t>无</w:t>
      </w:r>
      <w:r>
        <w:rPr>
          <w:rFonts w:hint="eastAsia" w:ascii="仿宋" w:hAnsi="仿宋" w:eastAsia="仿宋" w:cs="仿宋"/>
          <w:kern w:val="0"/>
          <w:sz w:val="32"/>
          <w:szCs w:val="32"/>
          <w:lang w:bidi="ar-SA"/>
        </w:rPr>
        <w:t>一般公共预算拨款的“三公”经费支出。</w:t>
      </w:r>
    </w:p>
    <w:p w14:paraId="1750914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428BDA8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24BA6C4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bidi="ar-SA"/>
        </w:rPr>
        <w:t>本部门无机关运行经费支出。</w:t>
      </w:r>
    </w:p>
    <w:p w14:paraId="19FFB18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lang w:eastAsia="zh-CN"/>
        </w:rPr>
        <w:t>（</w:t>
      </w:r>
      <w:r>
        <w:rPr>
          <w:rFonts w:hint="eastAsia" w:ascii="楷体_GB2312" w:eastAsia="楷体_GB2312" w:cs="仿宋_GB2312"/>
          <w:kern w:val="0"/>
          <w:sz w:val="32"/>
          <w:szCs w:val="32"/>
          <w:lang w:val="en-US" w:eastAsia="zh-CN"/>
        </w:rPr>
        <w:t>二）</w:t>
      </w:r>
      <w:r>
        <w:rPr>
          <w:rFonts w:hint="eastAsia" w:ascii="楷体_GB2312" w:eastAsia="楷体_GB2312" w:cs="仿宋_GB2312"/>
          <w:kern w:val="0"/>
          <w:sz w:val="32"/>
          <w:szCs w:val="32"/>
        </w:rPr>
        <w:t>政府采购支出情况说明。</w:t>
      </w:r>
    </w:p>
    <w:p w14:paraId="79B547F6">
      <w:pPr>
        <w:autoSpaceDE w:val="0"/>
        <w:autoSpaceDN w:val="0"/>
        <w:adjustRightInd w:val="0"/>
        <w:spacing w:line="560" w:lineRule="exact"/>
        <w:ind w:firstLine="640" w:firstLineChars="200"/>
        <w:jc w:val="both"/>
        <w:rPr>
          <w:rFonts w:hint="eastAsia" w:ascii="仿宋" w:hAnsi="仿宋" w:eastAsia="仿宋" w:cs="仿宋"/>
          <w:color w:val="auto"/>
          <w:kern w:val="0"/>
          <w:sz w:val="32"/>
          <w:szCs w:val="32"/>
        </w:rPr>
      </w:pPr>
      <w:r>
        <w:rPr>
          <w:rFonts w:hint="eastAsia" w:ascii="仿宋" w:hAnsi="仿宋" w:eastAsia="仿宋" w:cs="仿宋"/>
          <w:kern w:val="0"/>
          <w:sz w:val="32"/>
          <w:szCs w:val="32"/>
        </w:rPr>
        <w:t>本部门202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年度政府采购支出总额</w:t>
      </w:r>
      <w:r>
        <w:rPr>
          <w:rFonts w:hint="eastAsia" w:ascii="仿宋" w:hAnsi="仿宋" w:eastAsia="仿宋" w:cs="仿宋"/>
          <w:kern w:val="0"/>
          <w:sz w:val="32"/>
          <w:szCs w:val="32"/>
          <w:lang w:val="en-US" w:eastAsia="zh-CN"/>
        </w:rPr>
        <w:t>2,053.50</w:t>
      </w:r>
      <w:r>
        <w:rPr>
          <w:rFonts w:hint="eastAsia" w:ascii="仿宋" w:hAnsi="仿宋" w:eastAsia="仿宋" w:cs="仿宋"/>
          <w:kern w:val="0"/>
          <w:sz w:val="32"/>
          <w:szCs w:val="32"/>
        </w:rPr>
        <w:t>万元，其中：政府采购货物支出</w:t>
      </w:r>
      <w:r>
        <w:rPr>
          <w:rFonts w:hint="eastAsia" w:ascii="仿宋" w:hAnsi="仿宋" w:eastAsia="仿宋" w:cs="仿宋"/>
          <w:kern w:val="0"/>
          <w:sz w:val="32"/>
          <w:szCs w:val="32"/>
          <w:lang w:val="en-US" w:eastAsia="zh-CN"/>
        </w:rPr>
        <w:t>746.55</w:t>
      </w:r>
      <w:r>
        <w:rPr>
          <w:rFonts w:hint="eastAsia" w:ascii="仿宋" w:hAnsi="仿宋" w:eastAsia="仿宋" w:cs="仿宋"/>
          <w:kern w:val="0"/>
          <w:sz w:val="32"/>
          <w:szCs w:val="32"/>
        </w:rPr>
        <w:t>万元、政府采购服务支出</w:t>
      </w:r>
      <w:r>
        <w:rPr>
          <w:rFonts w:hint="eastAsia" w:ascii="仿宋" w:hAnsi="仿宋" w:eastAsia="仿宋" w:cs="仿宋"/>
          <w:kern w:val="0"/>
          <w:sz w:val="32"/>
          <w:szCs w:val="32"/>
          <w:lang w:val="en-US" w:eastAsia="zh-CN"/>
        </w:rPr>
        <w:t>1306.95</w:t>
      </w:r>
      <w:r>
        <w:rPr>
          <w:rFonts w:hint="eastAsia" w:ascii="仿宋" w:hAnsi="仿宋" w:eastAsia="仿宋" w:cs="仿宋"/>
          <w:kern w:val="0"/>
          <w:sz w:val="32"/>
          <w:szCs w:val="32"/>
        </w:rPr>
        <w:t>万元。授予中小企业合同金额</w:t>
      </w:r>
      <w:r>
        <w:rPr>
          <w:rFonts w:hint="eastAsia" w:ascii="仿宋" w:hAnsi="仿宋" w:eastAsia="仿宋" w:cs="仿宋"/>
          <w:kern w:val="0"/>
          <w:sz w:val="32"/>
          <w:szCs w:val="32"/>
          <w:lang w:val="en-US" w:eastAsia="zh-CN"/>
        </w:rPr>
        <w:t>1,743.50</w:t>
      </w:r>
      <w:r>
        <w:rPr>
          <w:rFonts w:hint="eastAsia" w:ascii="仿宋" w:hAnsi="仿宋" w:eastAsia="仿宋" w:cs="仿宋"/>
          <w:kern w:val="0"/>
          <w:sz w:val="32"/>
          <w:szCs w:val="32"/>
        </w:rPr>
        <w:t>万元，占政府采购支出总额的</w:t>
      </w:r>
      <w:r>
        <w:rPr>
          <w:rFonts w:hint="eastAsia" w:ascii="仿宋" w:hAnsi="仿宋" w:eastAsia="仿宋" w:cs="仿宋"/>
          <w:kern w:val="0"/>
          <w:sz w:val="32"/>
          <w:szCs w:val="32"/>
          <w:lang w:val="en-US" w:eastAsia="zh-CN"/>
        </w:rPr>
        <w:t>84.91</w:t>
      </w:r>
      <w:r>
        <w:rPr>
          <w:rFonts w:hint="eastAsia" w:ascii="仿宋" w:hAnsi="仿宋" w:eastAsia="仿宋" w:cs="仿宋"/>
          <w:kern w:val="0"/>
          <w:sz w:val="32"/>
          <w:szCs w:val="32"/>
        </w:rPr>
        <w:t>%，其中：授予小微企业合同金额</w:t>
      </w:r>
      <w:r>
        <w:rPr>
          <w:rFonts w:hint="eastAsia" w:ascii="仿宋" w:hAnsi="仿宋" w:eastAsia="仿宋" w:cs="仿宋"/>
          <w:kern w:val="0"/>
          <w:sz w:val="32"/>
          <w:szCs w:val="32"/>
          <w:lang w:val="en-US" w:eastAsia="zh-CN"/>
        </w:rPr>
        <w:t>1,636.60</w:t>
      </w:r>
      <w:r>
        <w:rPr>
          <w:rFonts w:hint="eastAsia" w:ascii="仿宋" w:hAnsi="仿宋" w:eastAsia="仿宋" w:cs="仿宋"/>
          <w:kern w:val="0"/>
          <w:sz w:val="32"/>
          <w:szCs w:val="32"/>
        </w:rPr>
        <w:t>万元，占授予中小企业合同金额的</w:t>
      </w:r>
      <w:r>
        <w:rPr>
          <w:rFonts w:hint="eastAsia" w:ascii="仿宋" w:hAnsi="仿宋" w:eastAsia="仿宋" w:cs="仿宋"/>
          <w:kern w:val="0"/>
          <w:sz w:val="32"/>
          <w:szCs w:val="32"/>
          <w:lang w:val="en-US" w:eastAsia="zh-CN"/>
        </w:rPr>
        <w:t>93.87</w:t>
      </w:r>
      <w:r>
        <w:rPr>
          <w:rFonts w:hint="eastAsia" w:ascii="仿宋" w:hAnsi="仿宋" w:eastAsia="仿宋" w:cs="仿宋"/>
          <w:kern w:val="0"/>
          <w:sz w:val="32"/>
          <w:szCs w:val="32"/>
          <w:highlight w:val="none"/>
        </w:rPr>
        <w:t>%。</w:t>
      </w:r>
    </w:p>
    <w:p w14:paraId="70C6F1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5254955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年12月31日，本部门共有车辆</w:t>
      </w:r>
      <w:r>
        <w:rPr>
          <w:rFonts w:hint="eastAsia" w:ascii="仿宋" w:hAnsi="仿宋" w:eastAsia="仿宋" w:cs="仿宋"/>
          <w:kern w:val="0"/>
          <w:sz w:val="32"/>
          <w:szCs w:val="32"/>
          <w:highlight w:val="none"/>
          <w:lang w:val="en-US" w:eastAsia="zh-CN"/>
        </w:rPr>
        <w:t>17</w:t>
      </w:r>
      <w:r>
        <w:rPr>
          <w:rFonts w:hint="eastAsia" w:ascii="仿宋" w:hAnsi="仿宋" w:eastAsia="仿宋" w:cs="仿宋"/>
          <w:kern w:val="0"/>
          <w:sz w:val="32"/>
          <w:szCs w:val="32"/>
          <w:highlight w:val="none"/>
        </w:rPr>
        <w:t>辆，其中：特种专业技术用车</w:t>
      </w:r>
      <w:r>
        <w:rPr>
          <w:rFonts w:hint="eastAsia" w:ascii="仿宋" w:hAnsi="仿宋" w:eastAsia="仿宋" w:cs="仿宋"/>
          <w:kern w:val="0"/>
          <w:sz w:val="32"/>
          <w:szCs w:val="32"/>
          <w:highlight w:val="none"/>
          <w:lang w:val="en-US" w:eastAsia="zh-CN"/>
        </w:rPr>
        <w:t>11</w:t>
      </w:r>
      <w:r>
        <w:rPr>
          <w:rFonts w:hint="eastAsia" w:ascii="仿宋" w:hAnsi="仿宋" w:eastAsia="仿宋" w:cs="仿宋"/>
          <w:kern w:val="0"/>
          <w:sz w:val="32"/>
          <w:szCs w:val="32"/>
          <w:highlight w:val="none"/>
        </w:rPr>
        <w:t>辆、其他用车</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辆；单位价值50万元以上通用设备</w:t>
      </w:r>
      <w:r>
        <w:rPr>
          <w:rFonts w:hint="eastAsia" w:ascii="仿宋" w:hAnsi="仿宋" w:eastAsia="仿宋" w:cs="仿宋"/>
          <w:kern w:val="0"/>
          <w:sz w:val="32"/>
          <w:szCs w:val="32"/>
          <w:highlight w:val="none"/>
          <w:lang w:val="en-US" w:eastAsia="zh-CN"/>
        </w:rPr>
        <w:t>10</w:t>
      </w:r>
      <w:r>
        <w:rPr>
          <w:rFonts w:hint="eastAsia" w:ascii="仿宋" w:hAnsi="仿宋" w:eastAsia="仿宋" w:cs="仿宋"/>
          <w:kern w:val="0"/>
          <w:sz w:val="32"/>
          <w:szCs w:val="32"/>
          <w:highlight w:val="none"/>
        </w:rPr>
        <w:t>台（套）；单位价值100万元以上专用设备</w:t>
      </w:r>
      <w:r>
        <w:rPr>
          <w:rFonts w:hint="eastAsia" w:ascii="仿宋" w:hAnsi="仿宋" w:eastAsia="仿宋" w:cs="仿宋"/>
          <w:kern w:val="0"/>
          <w:sz w:val="32"/>
          <w:szCs w:val="32"/>
          <w:highlight w:val="none"/>
          <w:lang w:val="en-US" w:eastAsia="zh-CN"/>
        </w:rPr>
        <w:t>123</w:t>
      </w:r>
      <w:r>
        <w:rPr>
          <w:rFonts w:hint="eastAsia" w:ascii="仿宋" w:hAnsi="仿宋" w:eastAsia="仿宋" w:cs="仿宋"/>
          <w:kern w:val="0"/>
          <w:sz w:val="32"/>
          <w:szCs w:val="32"/>
          <w:highlight w:val="none"/>
        </w:rPr>
        <w:t>台（套）。</w:t>
      </w:r>
    </w:p>
    <w:p w14:paraId="7D052E2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5431BDE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楷体" w:hAnsi="楷体" w:eastAsia="楷体" w:cs="楷体"/>
          <w:b w:val="0"/>
          <w:bCs w:val="0"/>
          <w:caps w:val="0"/>
          <w:color w:val="auto"/>
          <w:kern w:val="0"/>
          <w:sz w:val="32"/>
          <w:szCs w:val="32"/>
          <w:vertAlign w:val="baseline"/>
          <w:lang w:val="en-US" w:eastAsia="zh-CN" w:bidi="ar"/>
        </w:rPr>
      </w:pPr>
      <w:r>
        <w:rPr>
          <w:rFonts w:hint="eastAsia" w:ascii="楷体" w:hAnsi="楷体" w:eastAsia="楷体" w:cs="楷体"/>
          <w:b w:val="0"/>
          <w:bCs w:val="0"/>
          <w:caps w:val="0"/>
          <w:color w:val="auto"/>
          <w:kern w:val="0"/>
          <w:sz w:val="32"/>
          <w:szCs w:val="32"/>
          <w:vertAlign w:val="baseline"/>
          <w:lang w:val="en-US" w:eastAsia="zh-CN" w:bidi="ar"/>
        </w:rPr>
        <w:t>（一）整体支出绩效自评结果。</w:t>
      </w:r>
    </w:p>
    <w:p w14:paraId="786188B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我部门2024年度部门预算数21,721.43万元，执行数16,217.05万元，整体支出绩效自评结果为一等。</w:t>
      </w:r>
    </w:p>
    <w:p w14:paraId="3225846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楷体" w:hAnsi="楷体" w:eastAsia="楷体" w:cs="楷体"/>
          <w:b w:val="0"/>
          <w:bCs w:val="0"/>
          <w:caps w:val="0"/>
          <w:color w:val="auto"/>
          <w:kern w:val="0"/>
          <w:sz w:val="32"/>
          <w:szCs w:val="32"/>
          <w:vertAlign w:val="baseline"/>
          <w:lang w:val="en-US" w:eastAsia="zh-CN" w:bidi="ar"/>
        </w:rPr>
      </w:pPr>
      <w:r>
        <w:rPr>
          <w:rFonts w:hint="eastAsia" w:ascii="楷体" w:hAnsi="楷体" w:eastAsia="楷体" w:cs="楷体"/>
          <w:b w:val="0"/>
          <w:bCs w:val="0"/>
          <w:caps w:val="0"/>
          <w:color w:val="auto"/>
          <w:kern w:val="0"/>
          <w:sz w:val="32"/>
          <w:szCs w:val="32"/>
          <w:vertAlign w:val="baseline"/>
          <w:lang w:val="en-US" w:eastAsia="zh-CN" w:bidi="ar"/>
        </w:rPr>
        <w:t>（二）项目支出绩效自评结果。</w:t>
      </w:r>
    </w:p>
    <w:p w14:paraId="47BD0FE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1.项目绩效自评总体情况：我部门2024年度项目21个，项目支出总额16,217.05万元。其中，本级项目21个，本级项目支出16,217.05万元；对下转移支付项目0个，对下转移支付0万元。项目中，敏感涉密项目0个，涉及资金0万元。</w:t>
      </w:r>
    </w:p>
    <w:p w14:paraId="3BAAAF1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所有项目均开展了绩效自评，其中非敏感涉密项目绩效自评结果为：21个项目评为一等，涉及资金16,217.05万元，占项目总数比例100%，占项目支出总额比例100%。自评发现的主要问题及原因：一是部分项目负责人资金使用计划性不强，预算支出进度考核意识淡薄，导致未能按照一般公共预算支出“综合进度”的考核目标要求及时进行资金支付；二是物资采购事项需按照规定进行招标采购，涉及采购进口医疗专用设备还需进行论证，采购流程繁杂，耗时较长；部分招标采购项目会存在招标流标的现象，导致采购进度受影响；三是根据实施方案要求，部分项目需要分阶段下基层推广或外出培训学习，但因临床工作及教学任务重，部分项目的实施大多安排在下半年，导致上半年项目支出进度缓慢；四是部分归口管理部门未设专职人员负责财政资金对接工作，未能按时在指定日期前对各项目资金支出及执行进度情况与财务部进行对账。无法及时了解到归口项目资金使用情况，因此未能及时督促项目负责人使用资金。下一步改进措施：一是各项目负责人按照项目实施方案的要求制定详细的工作计划，按照计划落实好项目建设。同时还需加强预算支出进度考核意识，严格按照一般公共预算支出“综合进度”的考核目标要求使用资金，统筹协调好项目工作计划与预算支出进度考核的关系；二是项目负责人及时提交项目采购计划，并充分做好设备采购各项材料准备，尽量避免因准备不充分导致流标的情况，加快采购流程，避免年底集中采购支付；三是各项目指定1名专职人员负责财政资金对接工作，每月5日前针对上月财政资金使用及执行进度情况与财务部进行对账。</w:t>
      </w:r>
    </w:p>
    <w:p w14:paraId="265046EE">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 w:hAnsi="仿宋" w:eastAsia="仿宋" w:cs="仿宋"/>
          <w:b w:val="0"/>
          <w:bCs w:val="0"/>
          <w:caps w:val="0"/>
          <w:color w:val="auto"/>
          <w:kern w:val="0"/>
          <w:sz w:val="32"/>
          <w:szCs w:val="32"/>
          <w:vertAlign w:val="baseline"/>
          <w:lang w:val="en-US" w:eastAsia="zh-CN" w:bidi="ar"/>
        </w:rPr>
      </w:pPr>
      <w:r>
        <w:rPr>
          <w:rFonts w:hint="eastAsia" w:ascii="仿宋" w:hAnsi="仿宋" w:eastAsia="仿宋" w:cs="仿宋"/>
          <w:b w:val="0"/>
          <w:bCs w:val="0"/>
          <w:caps w:val="0"/>
          <w:color w:val="auto"/>
          <w:kern w:val="0"/>
          <w:sz w:val="32"/>
          <w:szCs w:val="32"/>
          <w:vertAlign w:val="baseline"/>
          <w:lang w:val="en-US" w:eastAsia="zh-CN" w:bidi="ar"/>
        </w:rPr>
        <w:t>2.部分重点项目绩效自评情况（至少选择一个重点项目做具体说明）：根据年初设定的绩效目标，2024年中央财政医疗服务与保障能力提升（住院医师规范化培训)项目自评得分为100分，自评结果为一等，项目全年预算数为807万元，执行数为807万元，完成预算的100%。项目绩效目标完成情况：一是培养2021级住培学员102人，2022级住培学员110人，顺利结业120人；二是在2024年12月31日前完成经费补助发放工作，按时按量全部用于住院医师规范化培训项目，主要用于培训对象工资、绩效、教师课酬、带教老师带教费、责任导师津贴、各类教学活动竞赛奖金等，共807万。通过评价通过工作有利于提升基地建设及师资学员教学水平，规范管理在我院的规培医师，培养完成的学员按国家多种需求就业，2024</w:t>
      </w:r>
      <w:bookmarkStart w:id="0" w:name="_GoBack"/>
      <w:bookmarkEnd w:id="0"/>
      <w:r>
        <w:rPr>
          <w:rFonts w:hint="eastAsia" w:ascii="仿宋" w:hAnsi="仿宋" w:eastAsia="仿宋" w:cs="仿宋"/>
          <w:b w:val="0"/>
          <w:bCs w:val="0"/>
          <w:caps w:val="0"/>
          <w:color w:val="auto"/>
          <w:kern w:val="0"/>
          <w:sz w:val="32"/>
          <w:szCs w:val="32"/>
          <w:vertAlign w:val="baseline"/>
          <w:lang w:val="en-US" w:eastAsia="zh-CN" w:bidi="ar"/>
        </w:rPr>
        <w:t>年为社会提供120名合格的住培医师，提升地区医疗卫生水平。</w:t>
      </w:r>
    </w:p>
    <w:p w14:paraId="1D80E7C1">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outlineLvl w:val="9"/>
        <w:rPr>
          <w:rFonts w:hint="eastAsia" w:ascii="仿宋" w:hAnsi="仿宋" w:eastAsia="仿宋" w:cs="仿宋"/>
          <w:caps w:val="0"/>
          <w:color w:val="auto"/>
          <w:kern w:val="0"/>
          <w:sz w:val="32"/>
          <w:szCs w:val="32"/>
          <w:highlight w:val="none"/>
          <w:vertAlign w:val="baseline"/>
          <w:lang w:bidi="ar"/>
        </w:rPr>
      </w:pPr>
      <w:r>
        <w:rPr>
          <w:rFonts w:hint="eastAsia" w:ascii="仿宋" w:hAnsi="仿宋" w:eastAsia="仿宋" w:cs="仿宋"/>
          <w:b w:val="0"/>
          <w:bCs w:val="0"/>
          <w:caps w:val="0"/>
          <w:color w:val="auto"/>
          <w:kern w:val="0"/>
          <w:sz w:val="32"/>
          <w:szCs w:val="32"/>
          <w:highlight w:val="none"/>
          <w:vertAlign w:val="baseline"/>
          <w:lang w:val="en-US" w:eastAsia="zh-CN" w:bidi="ar"/>
        </w:rPr>
        <w:t>（说明：八、预算绩效管理工作开展情况，资金统计口径均为财政资金。）</w:t>
      </w:r>
    </w:p>
    <w:p w14:paraId="22DC64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p>
    <w:p w14:paraId="463D5D9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27A54BD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2E5FA2E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仿宋_GB2312"/>
          <w:b/>
          <w:kern w:val="0"/>
          <w:sz w:val="32"/>
          <w:szCs w:val="32"/>
        </w:rPr>
      </w:pPr>
    </w:p>
    <w:p w14:paraId="06E916BC">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eastAsia="仿宋_GB2312" w:cs="仿宋_GB2312"/>
          <w:b/>
          <w:kern w:val="0"/>
          <w:sz w:val="32"/>
          <w:szCs w:val="32"/>
        </w:rPr>
      </w:pPr>
    </w:p>
    <w:p w14:paraId="75AAECB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eastAsia="仿宋_GB2312" w:cs="仿宋_GB2312"/>
          <w:b/>
          <w:kern w:val="0"/>
          <w:sz w:val="32"/>
          <w:szCs w:val="32"/>
        </w:rPr>
      </w:pPr>
    </w:p>
    <w:p w14:paraId="4E15441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r>
        <w:rPr>
          <w:rFonts w:hint="eastAsia" w:ascii="黑体" w:hAnsi="黑体" w:eastAsia="黑体" w:cs="仿宋_GB2312"/>
          <w:kern w:val="0"/>
          <w:sz w:val="32"/>
          <w:szCs w:val="32"/>
        </w:rPr>
        <w:t>第四部分  名词解释</w:t>
      </w:r>
    </w:p>
    <w:p w14:paraId="7973448B">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p>
    <w:p w14:paraId="10DD2AAE">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098CCBF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4106AAD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369D30D">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06FC983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387437C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624BD9B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7F34AB6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157703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46BA56D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4005EECE">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6712D7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7C88D0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5FE640">
      <w:pPr>
        <w:ind w:firstLine="640" w:firstLineChars="200"/>
        <w:rPr>
          <w:rFonts w:hint="eastAsia" w:ascii="仿宋_GB2312" w:hAnsi="Times New Roman" w:eastAsia="仿宋_GB2312" w:cs="Times New Roman"/>
          <w:sz w:val="32"/>
          <w:szCs w:val="32"/>
        </w:rPr>
      </w:pPr>
    </w:p>
    <w:p w14:paraId="4901CA7C">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自治区卫生健康委关于202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年度部门决算的批复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.pdf</w:t>
      </w:r>
    </w:p>
    <w:p w14:paraId="24FCE899">
      <w:pPr>
        <w:ind w:firstLine="1920" w:firstLineChars="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广西中医药大学附属瑞康医院202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年度部门决算公开附表.xls</w:t>
      </w:r>
    </w:p>
    <w:p w14:paraId="298FC0AA">
      <w:pPr>
        <w:spacing w:line="240" w:lineRule="auto"/>
        <w:ind w:firstLine="1920" w:firstLineChars="600"/>
        <w:rPr>
          <w:rFonts w:hint="eastAsia" w:ascii="黑体" w:hAnsi="黑体" w:eastAsia="黑体" w:cs="仿宋_GB2312"/>
          <w:kern w:val="0"/>
          <w:sz w:val="32"/>
          <w:szCs w:val="32"/>
        </w:rPr>
      </w:pPr>
      <w:r>
        <w:rPr>
          <w:rFonts w:hint="eastAsia" w:ascii="仿宋_GB2312" w:hAnsi="Times New Roman" w:eastAsia="仿宋_GB2312" w:cs="Times New Roman"/>
          <w:sz w:val="32"/>
          <w:szCs w:val="32"/>
        </w:rPr>
        <w:t>广西中医药大学附属瑞康医院自治区本级202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年度部门决算公开文本.doc</w:t>
      </w:r>
    </w:p>
    <w:sectPr>
      <w:pgSz w:w="11906" w:h="16838"/>
      <w:pgMar w:top="1701" w:right="1474" w:bottom="1247" w:left="1587" w:header="851" w:footer="992" w:gutter="0"/>
      <w:pgNumType w:fmt="decimal"/>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13F87-3AB4-4550-A52D-B966CF3A46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UnicodeMS">
    <w:altName w:val="方正小标宋简体"/>
    <w:panose1 w:val="00000000000000000000"/>
    <w:charset w:val="00"/>
    <w:family w:val="auto"/>
    <w:pitch w:val="default"/>
    <w:sig w:usb0="00000000" w:usb1="00000000" w:usb2="00000010" w:usb3="00000000" w:csb0="00040000" w:csb1="00000000"/>
    <w:embedRegular r:id="rId2" w:fontKey="{4D6D9F7D-4BB8-4AEC-A9B5-05D2E08C3444}"/>
  </w:font>
  <w:font w:name="方正小标宋简体">
    <w:panose1 w:val="02010601030101010101"/>
    <w:charset w:val="86"/>
    <w:family w:val="auto"/>
    <w:pitch w:val="default"/>
    <w:sig w:usb0="00000001" w:usb1="080E0000" w:usb2="00000000" w:usb3="00000000" w:csb0="00040000" w:csb1="00000000"/>
  </w:font>
  <w:font w:name="仿宋_GB2312">
    <w:panose1 w:val="02010609060101010101"/>
    <w:charset w:val="86"/>
    <w:family w:val="auto"/>
    <w:pitch w:val="default"/>
    <w:sig w:usb0="800002BF" w:usb1="38CF7CFA" w:usb2="00000016" w:usb3="00000000" w:csb0="00040001" w:csb1="00000000"/>
    <w:embedRegular r:id="rId3" w:fontKey="{B7528DC3-D027-411F-9D18-3052FB0EAE8A}"/>
  </w:font>
  <w:font w:name="仿宋">
    <w:panose1 w:val="02010609060101010101"/>
    <w:charset w:val="86"/>
    <w:family w:val="auto"/>
    <w:pitch w:val="default"/>
    <w:sig w:usb0="800002BF" w:usb1="38CF7CFA" w:usb2="00000016" w:usb3="00000000" w:csb0="00040001" w:csb1="00000000"/>
    <w:embedRegular r:id="rId4" w:fontKey="{A13B64B6-598C-4C86-BBEA-14D112AB1B70}"/>
  </w:font>
  <w:font w:name="楷体">
    <w:panose1 w:val="02010609060101010101"/>
    <w:charset w:val="86"/>
    <w:family w:val="auto"/>
    <w:pitch w:val="default"/>
    <w:sig w:usb0="800002BF" w:usb1="38CF7CFA" w:usb2="00000016" w:usb3="00000000" w:csb0="00040001" w:csb1="00000000"/>
    <w:embedRegular r:id="rId5" w:fontKey="{E31D00D0-22CF-4FE4-8E86-E9DE200406E5}"/>
  </w:font>
  <w:font w:name="楷体_GB2312">
    <w:altName w:val="楷体"/>
    <w:panose1 w:val="02010609030101010101"/>
    <w:charset w:val="00"/>
    <w:family w:val="auto"/>
    <w:pitch w:val="default"/>
    <w:sig w:usb0="00000000" w:usb1="00000000" w:usb2="00000000" w:usb3="00000000" w:csb0="00040000" w:csb1="00000000"/>
    <w:embedRegular r:id="rId6" w:fontKey="{CC5B2948-FC68-4D4B-9236-05450CDE9B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E148">
    <w:pPr>
      <w:pStyle w:val="3"/>
      <w:ind w:right="2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1D21BE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61D21BE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38C6">
    <w:pPr>
      <w:pStyle w:val="3"/>
      <w:ind w:firstLine="270" w:firstLineChars="1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6C58B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BEH87s&#10;AQAA1QMAAA4AAAAAAAAAAQAgAAAAHgEAAGRycy9lMm9Eb2MueG1sUEsFBgAAAAAGAAYAWQEAAHwF&#10;AAAAAA==&#10;">
              <v:fill on="f" focussize="0,0"/>
              <v:stroke on="f"/>
              <v:imagedata o:title=""/>
              <o:lock v:ext="edit" aspectratio="f"/>
              <v:textbox inset="0mm,0mm,0mm,0mm" style="mso-fit-shape-to-text:t;">
                <w:txbxContent>
                  <w:p w14:paraId="06C58B3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OWJhNzk4ZGE3MDVjMTA1MmQ3MDU2MjI1N2JmNWYifQ=="/>
  </w:docVars>
  <w:rsids>
    <w:rsidRoot w:val="0044603A"/>
    <w:rsid w:val="00000C19"/>
    <w:rsid w:val="000025D7"/>
    <w:rsid w:val="000029C9"/>
    <w:rsid w:val="00011970"/>
    <w:rsid w:val="00012A72"/>
    <w:rsid w:val="000132BE"/>
    <w:rsid w:val="0001353E"/>
    <w:rsid w:val="00014B7F"/>
    <w:rsid w:val="000157A9"/>
    <w:rsid w:val="00017F54"/>
    <w:rsid w:val="000206F8"/>
    <w:rsid w:val="0002142A"/>
    <w:rsid w:val="000222ED"/>
    <w:rsid w:val="000275C8"/>
    <w:rsid w:val="00030D95"/>
    <w:rsid w:val="00032D5F"/>
    <w:rsid w:val="000373C3"/>
    <w:rsid w:val="0004145E"/>
    <w:rsid w:val="000441F7"/>
    <w:rsid w:val="00046498"/>
    <w:rsid w:val="0004689D"/>
    <w:rsid w:val="00050F20"/>
    <w:rsid w:val="000534BF"/>
    <w:rsid w:val="00053DFF"/>
    <w:rsid w:val="000624C1"/>
    <w:rsid w:val="00062651"/>
    <w:rsid w:val="00075941"/>
    <w:rsid w:val="000772EB"/>
    <w:rsid w:val="0008469B"/>
    <w:rsid w:val="00084D65"/>
    <w:rsid w:val="00084D7B"/>
    <w:rsid w:val="000855C8"/>
    <w:rsid w:val="00086800"/>
    <w:rsid w:val="00087056"/>
    <w:rsid w:val="00090B5D"/>
    <w:rsid w:val="000910E5"/>
    <w:rsid w:val="0009172A"/>
    <w:rsid w:val="00091768"/>
    <w:rsid w:val="00094416"/>
    <w:rsid w:val="00094BD1"/>
    <w:rsid w:val="0009684C"/>
    <w:rsid w:val="00096F23"/>
    <w:rsid w:val="0009722B"/>
    <w:rsid w:val="000A2AB8"/>
    <w:rsid w:val="000A6054"/>
    <w:rsid w:val="000A6C6F"/>
    <w:rsid w:val="000B28CB"/>
    <w:rsid w:val="000B3150"/>
    <w:rsid w:val="000B4991"/>
    <w:rsid w:val="000B50F0"/>
    <w:rsid w:val="000B6ADF"/>
    <w:rsid w:val="000C0E3B"/>
    <w:rsid w:val="000C5BEC"/>
    <w:rsid w:val="000C63B9"/>
    <w:rsid w:val="000C6D5F"/>
    <w:rsid w:val="000C6FCB"/>
    <w:rsid w:val="000D23D3"/>
    <w:rsid w:val="000D2E1E"/>
    <w:rsid w:val="000D3F04"/>
    <w:rsid w:val="000D4FEF"/>
    <w:rsid w:val="000D59C5"/>
    <w:rsid w:val="000E0EF2"/>
    <w:rsid w:val="000E46F0"/>
    <w:rsid w:val="000F1C31"/>
    <w:rsid w:val="000F2407"/>
    <w:rsid w:val="000F2C94"/>
    <w:rsid w:val="000F6708"/>
    <w:rsid w:val="000F7869"/>
    <w:rsid w:val="0010068C"/>
    <w:rsid w:val="00100FAF"/>
    <w:rsid w:val="00102D27"/>
    <w:rsid w:val="00103347"/>
    <w:rsid w:val="0010639B"/>
    <w:rsid w:val="00107921"/>
    <w:rsid w:val="001112C5"/>
    <w:rsid w:val="00112FD8"/>
    <w:rsid w:val="001142CD"/>
    <w:rsid w:val="0011491B"/>
    <w:rsid w:val="00116EA1"/>
    <w:rsid w:val="00122319"/>
    <w:rsid w:val="00123033"/>
    <w:rsid w:val="00124337"/>
    <w:rsid w:val="00124374"/>
    <w:rsid w:val="00124696"/>
    <w:rsid w:val="00127C35"/>
    <w:rsid w:val="00131E61"/>
    <w:rsid w:val="00134300"/>
    <w:rsid w:val="0014054D"/>
    <w:rsid w:val="00140B11"/>
    <w:rsid w:val="00143E79"/>
    <w:rsid w:val="001452D0"/>
    <w:rsid w:val="00146528"/>
    <w:rsid w:val="00146943"/>
    <w:rsid w:val="00146A23"/>
    <w:rsid w:val="00152434"/>
    <w:rsid w:val="00154352"/>
    <w:rsid w:val="00154359"/>
    <w:rsid w:val="00155313"/>
    <w:rsid w:val="00160A4D"/>
    <w:rsid w:val="00170279"/>
    <w:rsid w:val="001718C7"/>
    <w:rsid w:val="0017498B"/>
    <w:rsid w:val="001847E1"/>
    <w:rsid w:val="00184C71"/>
    <w:rsid w:val="00184D07"/>
    <w:rsid w:val="00185888"/>
    <w:rsid w:val="00186585"/>
    <w:rsid w:val="001865E7"/>
    <w:rsid w:val="0018764F"/>
    <w:rsid w:val="00191280"/>
    <w:rsid w:val="00194E59"/>
    <w:rsid w:val="00196A9B"/>
    <w:rsid w:val="001A0C25"/>
    <w:rsid w:val="001A1448"/>
    <w:rsid w:val="001A6FD4"/>
    <w:rsid w:val="001A7D11"/>
    <w:rsid w:val="001B0307"/>
    <w:rsid w:val="001B166A"/>
    <w:rsid w:val="001B4B53"/>
    <w:rsid w:val="001B5D25"/>
    <w:rsid w:val="001C104A"/>
    <w:rsid w:val="001D0189"/>
    <w:rsid w:val="001D3D99"/>
    <w:rsid w:val="001D676E"/>
    <w:rsid w:val="001D6B9B"/>
    <w:rsid w:val="001E1E8E"/>
    <w:rsid w:val="001E263B"/>
    <w:rsid w:val="001E5C0E"/>
    <w:rsid w:val="001F5DC2"/>
    <w:rsid w:val="002018A2"/>
    <w:rsid w:val="0020576C"/>
    <w:rsid w:val="00207EAA"/>
    <w:rsid w:val="002109FE"/>
    <w:rsid w:val="00215D56"/>
    <w:rsid w:val="002160E7"/>
    <w:rsid w:val="002208D1"/>
    <w:rsid w:val="00220F16"/>
    <w:rsid w:val="00221229"/>
    <w:rsid w:val="00222800"/>
    <w:rsid w:val="00224936"/>
    <w:rsid w:val="00226542"/>
    <w:rsid w:val="00232489"/>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3683"/>
    <w:rsid w:val="0025461A"/>
    <w:rsid w:val="002603EE"/>
    <w:rsid w:val="0026094C"/>
    <w:rsid w:val="00260D24"/>
    <w:rsid w:val="002633F3"/>
    <w:rsid w:val="00266617"/>
    <w:rsid w:val="002675C3"/>
    <w:rsid w:val="00267C5B"/>
    <w:rsid w:val="00267CC9"/>
    <w:rsid w:val="00274E01"/>
    <w:rsid w:val="002752E2"/>
    <w:rsid w:val="002803AA"/>
    <w:rsid w:val="002804E0"/>
    <w:rsid w:val="00291736"/>
    <w:rsid w:val="002954D5"/>
    <w:rsid w:val="002A02D0"/>
    <w:rsid w:val="002A368F"/>
    <w:rsid w:val="002A3928"/>
    <w:rsid w:val="002A3E37"/>
    <w:rsid w:val="002A555C"/>
    <w:rsid w:val="002A6A9A"/>
    <w:rsid w:val="002B1412"/>
    <w:rsid w:val="002B2E03"/>
    <w:rsid w:val="002B6EA5"/>
    <w:rsid w:val="002C0E9F"/>
    <w:rsid w:val="002C281F"/>
    <w:rsid w:val="002C5A6A"/>
    <w:rsid w:val="002D4A30"/>
    <w:rsid w:val="002E03AA"/>
    <w:rsid w:val="002E3BED"/>
    <w:rsid w:val="002E7A82"/>
    <w:rsid w:val="002F3061"/>
    <w:rsid w:val="002F3CF8"/>
    <w:rsid w:val="002F497A"/>
    <w:rsid w:val="002F7B1D"/>
    <w:rsid w:val="00300BB4"/>
    <w:rsid w:val="00300FD9"/>
    <w:rsid w:val="00301C94"/>
    <w:rsid w:val="00306668"/>
    <w:rsid w:val="003103DF"/>
    <w:rsid w:val="00311100"/>
    <w:rsid w:val="00311ABD"/>
    <w:rsid w:val="003122D0"/>
    <w:rsid w:val="003127B5"/>
    <w:rsid w:val="003130DD"/>
    <w:rsid w:val="0031372E"/>
    <w:rsid w:val="00315574"/>
    <w:rsid w:val="00320B55"/>
    <w:rsid w:val="003232EB"/>
    <w:rsid w:val="00323399"/>
    <w:rsid w:val="0032366E"/>
    <w:rsid w:val="00323731"/>
    <w:rsid w:val="00326265"/>
    <w:rsid w:val="00332392"/>
    <w:rsid w:val="0033707D"/>
    <w:rsid w:val="00337891"/>
    <w:rsid w:val="00341BFA"/>
    <w:rsid w:val="0034272A"/>
    <w:rsid w:val="003447DA"/>
    <w:rsid w:val="0034512A"/>
    <w:rsid w:val="00346FB4"/>
    <w:rsid w:val="003557F0"/>
    <w:rsid w:val="0036023B"/>
    <w:rsid w:val="00360F0D"/>
    <w:rsid w:val="00361A06"/>
    <w:rsid w:val="00362E12"/>
    <w:rsid w:val="00363267"/>
    <w:rsid w:val="0036427C"/>
    <w:rsid w:val="00364511"/>
    <w:rsid w:val="00365C50"/>
    <w:rsid w:val="00367236"/>
    <w:rsid w:val="00370055"/>
    <w:rsid w:val="003706FD"/>
    <w:rsid w:val="00370E78"/>
    <w:rsid w:val="00370F52"/>
    <w:rsid w:val="003720EC"/>
    <w:rsid w:val="0037296A"/>
    <w:rsid w:val="00372DDA"/>
    <w:rsid w:val="00373228"/>
    <w:rsid w:val="003733D5"/>
    <w:rsid w:val="00375904"/>
    <w:rsid w:val="00376419"/>
    <w:rsid w:val="0037657B"/>
    <w:rsid w:val="003813FB"/>
    <w:rsid w:val="00381DD6"/>
    <w:rsid w:val="003851D3"/>
    <w:rsid w:val="00386927"/>
    <w:rsid w:val="00390E35"/>
    <w:rsid w:val="0039174F"/>
    <w:rsid w:val="003925EC"/>
    <w:rsid w:val="003925FB"/>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26AA"/>
    <w:rsid w:val="003C291D"/>
    <w:rsid w:val="003C48C5"/>
    <w:rsid w:val="003C66E5"/>
    <w:rsid w:val="003D1E99"/>
    <w:rsid w:val="003D3A37"/>
    <w:rsid w:val="003D3CAA"/>
    <w:rsid w:val="003D4E96"/>
    <w:rsid w:val="003D527F"/>
    <w:rsid w:val="003D6F8F"/>
    <w:rsid w:val="003E183B"/>
    <w:rsid w:val="003E2626"/>
    <w:rsid w:val="003E39C8"/>
    <w:rsid w:val="003E39E1"/>
    <w:rsid w:val="003E4405"/>
    <w:rsid w:val="003E46F0"/>
    <w:rsid w:val="003E50BC"/>
    <w:rsid w:val="003E50FC"/>
    <w:rsid w:val="003E56AB"/>
    <w:rsid w:val="003F3DC3"/>
    <w:rsid w:val="003F6785"/>
    <w:rsid w:val="003F6E50"/>
    <w:rsid w:val="00401CB5"/>
    <w:rsid w:val="00403F6E"/>
    <w:rsid w:val="004109A2"/>
    <w:rsid w:val="004113DD"/>
    <w:rsid w:val="0041229B"/>
    <w:rsid w:val="0041459A"/>
    <w:rsid w:val="00417299"/>
    <w:rsid w:val="00417659"/>
    <w:rsid w:val="00420E37"/>
    <w:rsid w:val="00426330"/>
    <w:rsid w:val="00426EB7"/>
    <w:rsid w:val="00427CC4"/>
    <w:rsid w:val="004304AE"/>
    <w:rsid w:val="00430D18"/>
    <w:rsid w:val="004316FD"/>
    <w:rsid w:val="00435609"/>
    <w:rsid w:val="004357B3"/>
    <w:rsid w:val="00440293"/>
    <w:rsid w:val="00441648"/>
    <w:rsid w:val="00442330"/>
    <w:rsid w:val="00443145"/>
    <w:rsid w:val="00444696"/>
    <w:rsid w:val="0044603A"/>
    <w:rsid w:val="00446B3E"/>
    <w:rsid w:val="00447BF6"/>
    <w:rsid w:val="00452149"/>
    <w:rsid w:val="004522B4"/>
    <w:rsid w:val="004522C8"/>
    <w:rsid w:val="00453ED8"/>
    <w:rsid w:val="00454BC7"/>
    <w:rsid w:val="00456362"/>
    <w:rsid w:val="004625E8"/>
    <w:rsid w:val="0046291E"/>
    <w:rsid w:val="00462EBD"/>
    <w:rsid w:val="0046358D"/>
    <w:rsid w:val="00465295"/>
    <w:rsid w:val="004672EC"/>
    <w:rsid w:val="00471611"/>
    <w:rsid w:val="00477A2E"/>
    <w:rsid w:val="00480B7A"/>
    <w:rsid w:val="004827C4"/>
    <w:rsid w:val="00484FAE"/>
    <w:rsid w:val="00485E6F"/>
    <w:rsid w:val="00491C5B"/>
    <w:rsid w:val="00491D25"/>
    <w:rsid w:val="00493E03"/>
    <w:rsid w:val="0049716A"/>
    <w:rsid w:val="004972EC"/>
    <w:rsid w:val="00497630"/>
    <w:rsid w:val="004A0B63"/>
    <w:rsid w:val="004A3BC5"/>
    <w:rsid w:val="004A449E"/>
    <w:rsid w:val="004A61C9"/>
    <w:rsid w:val="004A6F76"/>
    <w:rsid w:val="004B1F34"/>
    <w:rsid w:val="004B289F"/>
    <w:rsid w:val="004B35CE"/>
    <w:rsid w:val="004B3DE6"/>
    <w:rsid w:val="004B4DC4"/>
    <w:rsid w:val="004B5DC9"/>
    <w:rsid w:val="004B6E81"/>
    <w:rsid w:val="004B7A7F"/>
    <w:rsid w:val="004B7A9E"/>
    <w:rsid w:val="004C04CD"/>
    <w:rsid w:val="004C1A22"/>
    <w:rsid w:val="004C4FBF"/>
    <w:rsid w:val="004C6064"/>
    <w:rsid w:val="004D055F"/>
    <w:rsid w:val="004E110C"/>
    <w:rsid w:val="004E1290"/>
    <w:rsid w:val="004E7C99"/>
    <w:rsid w:val="004F1C3E"/>
    <w:rsid w:val="004F3226"/>
    <w:rsid w:val="004F349C"/>
    <w:rsid w:val="004F3E39"/>
    <w:rsid w:val="004F4F61"/>
    <w:rsid w:val="004F7674"/>
    <w:rsid w:val="004F7C61"/>
    <w:rsid w:val="00500122"/>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31804"/>
    <w:rsid w:val="00540964"/>
    <w:rsid w:val="00543475"/>
    <w:rsid w:val="005457A3"/>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54E8"/>
    <w:rsid w:val="005868CC"/>
    <w:rsid w:val="00590AD9"/>
    <w:rsid w:val="00592E5F"/>
    <w:rsid w:val="0059378D"/>
    <w:rsid w:val="00593DBF"/>
    <w:rsid w:val="005949F2"/>
    <w:rsid w:val="00596282"/>
    <w:rsid w:val="00597357"/>
    <w:rsid w:val="00597F5E"/>
    <w:rsid w:val="005A0856"/>
    <w:rsid w:val="005A12C2"/>
    <w:rsid w:val="005A52FA"/>
    <w:rsid w:val="005A5EE0"/>
    <w:rsid w:val="005A5FFF"/>
    <w:rsid w:val="005A6470"/>
    <w:rsid w:val="005B2A50"/>
    <w:rsid w:val="005B3181"/>
    <w:rsid w:val="005B3A4E"/>
    <w:rsid w:val="005B6953"/>
    <w:rsid w:val="005C2BB0"/>
    <w:rsid w:val="005C76A1"/>
    <w:rsid w:val="005C7829"/>
    <w:rsid w:val="005D0A2C"/>
    <w:rsid w:val="005D5516"/>
    <w:rsid w:val="005D6B9C"/>
    <w:rsid w:val="005D7580"/>
    <w:rsid w:val="005E1010"/>
    <w:rsid w:val="005E26E1"/>
    <w:rsid w:val="005E5A8E"/>
    <w:rsid w:val="005E6D82"/>
    <w:rsid w:val="005F01E6"/>
    <w:rsid w:val="005F0A65"/>
    <w:rsid w:val="005F0F32"/>
    <w:rsid w:val="005F4A57"/>
    <w:rsid w:val="005F6265"/>
    <w:rsid w:val="005F6BF4"/>
    <w:rsid w:val="00601671"/>
    <w:rsid w:val="00602CE4"/>
    <w:rsid w:val="00605CAA"/>
    <w:rsid w:val="006070EA"/>
    <w:rsid w:val="00614F8D"/>
    <w:rsid w:val="0061500F"/>
    <w:rsid w:val="0061640E"/>
    <w:rsid w:val="0062137B"/>
    <w:rsid w:val="0062163E"/>
    <w:rsid w:val="00624986"/>
    <w:rsid w:val="00625F0E"/>
    <w:rsid w:val="006270F9"/>
    <w:rsid w:val="00632761"/>
    <w:rsid w:val="00634652"/>
    <w:rsid w:val="006356AA"/>
    <w:rsid w:val="00635CE7"/>
    <w:rsid w:val="006366ED"/>
    <w:rsid w:val="00640685"/>
    <w:rsid w:val="0064164F"/>
    <w:rsid w:val="00641757"/>
    <w:rsid w:val="00642FE1"/>
    <w:rsid w:val="00644441"/>
    <w:rsid w:val="00651B6B"/>
    <w:rsid w:val="00651EB1"/>
    <w:rsid w:val="006526A9"/>
    <w:rsid w:val="00653A13"/>
    <w:rsid w:val="00653A30"/>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BA6"/>
    <w:rsid w:val="0069307B"/>
    <w:rsid w:val="00695FEF"/>
    <w:rsid w:val="006972ED"/>
    <w:rsid w:val="006A2761"/>
    <w:rsid w:val="006A3A31"/>
    <w:rsid w:val="006A7174"/>
    <w:rsid w:val="006A7688"/>
    <w:rsid w:val="006B1881"/>
    <w:rsid w:val="006B1E13"/>
    <w:rsid w:val="006B2177"/>
    <w:rsid w:val="006B22C2"/>
    <w:rsid w:val="006B5F57"/>
    <w:rsid w:val="006B65CA"/>
    <w:rsid w:val="006B6F5F"/>
    <w:rsid w:val="006C3C3A"/>
    <w:rsid w:val="006C4FA3"/>
    <w:rsid w:val="006C4FE5"/>
    <w:rsid w:val="006C588F"/>
    <w:rsid w:val="006C6837"/>
    <w:rsid w:val="006C7E2F"/>
    <w:rsid w:val="006D4111"/>
    <w:rsid w:val="006F0B05"/>
    <w:rsid w:val="006F3EAD"/>
    <w:rsid w:val="006F40FC"/>
    <w:rsid w:val="00700C01"/>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87600"/>
    <w:rsid w:val="0079081E"/>
    <w:rsid w:val="00794153"/>
    <w:rsid w:val="007A239C"/>
    <w:rsid w:val="007A3A19"/>
    <w:rsid w:val="007A43ED"/>
    <w:rsid w:val="007A46F8"/>
    <w:rsid w:val="007A5846"/>
    <w:rsid w:val="007A7EBA"/>
    <w:rsid w:val="007B17C6"/>
    <w:rsid w:val="007B6945"/>
    <w:rsid w:val="007B6D8F"/>
    <w:rsid w:val="007C0CB7"/>
    <w:rsid w:val="007C17DC"/>
    <w:rsid w:val="007C44FE"/>
    <w:rsid w:val="007C586A"/>
    <w:rsid w:val="007C59A6"/>
    <w:rsid w:val="007C5EE5"/>
    <w:rsid w:val="007C623B"/>
    <w:rsid w:val="007C640A"/>
    <w:rsid w:val="007D15F0"/>
    <w:rsid w:val="007D7589"/>
    <w:rsid w:val="007E168C"/>
    <w:rsid w:val="007E2F28"/>
    <w:rsid w:val="007E3268"/>
    <w:rsid w:val="007E3960"/>
    <w:rsid w:val="007E6BB9"/>
    <w:rsid w:val="007E6FB3"/>
    <w:rsid w:val="007F3565"/>
    <w:rsid w:val="007F42C7"/>
    <w:rsid w:val="007F4A6E"/>
    <w:rsid w:val="00804325"/>
    <w:rsid w:val="00805F4E"/>
    <w:rsid w:val="008073D4"/>
    <w:rsid w:val="00807404"/>
    <w:rsid w:val="0080788D"/>
    <w:rsid w:val="00810BA1"/>
    <w:rsid w:val="00811874"/>
    <w:rsid w:val="00811CE7"/>
    <w:rsid w:val="008132BB"/>
    <w:rsid w:val="00815C03"/>
    <w:rsid w:val="0081731A"/>
    <w:rsid w:val="008177E7"/>
    <w:rsid w:val="00823CDD"/>
    <w:rsid w:val="00823F17"/>
    <w:rsid w:val="00823F5A"/>
    <w:rsid w:val="0082443D"/>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4C9C"/>
    <w:rsid w:val="00896FB6"/>
    <w:rsid w:val="008A1C93"/>
    <w:rsid w:val="008A500A"/>
    <w:rsid w:val="008B364B"/>
    <w:rsid w:val="008B5042"/>
    <w:rsid w:val="008B5FCB"/>
    <w:rsid w:val="008B61C2"/>
    <w:rsid w:val="008B7339"/>
    <w:rsid w:val="008B7ADF"/>
    <w:rsid w:val="008C3643"/>
    <w:rsid w:val="008C4AE5"/>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03A"/>
    <w:rsid w:val="009144AC"/>
    <w:rsid w:val="00914E39"/>
    <w:rsid w:val="0091557F"/>
    <w:rsid w:val="00915ED0"/>
    <w:rsid w:val="00916BD0"/>
    <w:rsid w:val="0092058F"/>
    <w:rsid w:val="00920E28"/>
    <w:rsid w:val="0092109F"/>
    <w:rsid w:val="009231E6"/>
    <w:rsid w:val="0092579F"/>
    <w:rsid w:val="009271EC"/>
    <w:rsid w:val="00931760"/>
    <w:rsid w:val="009331C5"/>
    <w:rsid w:val="00933389"/>
    <w:rsid w:val="009406C2"/>
    <w:rsid w:val="00941171"/>
    <w:rsid w:val="00941969"/>
    <w:rsid w:val="00942727"/>
    <w:rsid w:val="009469E5"/>
    <w:rsid w:val="0094717A"/>
    <w:rsid w:val="009479DB"/>
    <w:rsid w:val="009513E6"/>
    <w:rsid w:val="009521FE"/>
    <w:rsid w:val="00953686"/>
    <w:rsid w:val="009540C4"/>
    <w:rsid w:val="009629D4"/>
    <w:rsid w:val="00963C93"/>
    <w:rsid w:val="009640EC"/>
    <w:rsid w:val="00964A52"/>
    <w:rsid w:val="009670CB"/>
    <w:rsid w:val="009677CC"/>
    <w:rsid w:val="009711B2"/>
    <w:rsid w:val="00971623"/>
    <w:rsid w:val="009727A0"/>
    <w:rsid w:val="00972C86"/>
    <w:rsid w:val="009732B4"/>
    <w:rsid w:val="00974A81"/>
    <w:rsid w:val="00974FC9"/>
    <w:rsid w:val="0097570A"/>
    <w:rsid w:val="009828A4"/>
    <w:rsid w:val="00983D49"/>
    <w:rsid w:val="00984CD6"/>
    <w:rsid w:val="009857B1"/>
    <w:rsid w:val="00985895"/>
    <w:rsid w:val="00987A53"/>
    <w:rsid w:val="00990B57"/>
    <w:rsid w:val="00993F99"/>
    <w:rsid w:val="009A0986"/>
    <w:rsid w:val="009A10BF"/>
    <w:rsid w:val="009A45C8"/>
    <w:rsid w:val="009A59C7"/>
    <w:rsid w:val="009A60B0"/>
    <w:rsid w:val="009A7E67"/>
    <w:rsid w:val="009B1F15"/>
    <w:rsid w:val="009B30CF"/>
    <w:rsid w:val="009B3782"/>
    <w:rsid w:val="009B6741"/>
    <w:rsid w:val="009C130B"/>
    <w:rsid w:val="009C1EA5"/>
    <w:rsid w:val="009C37C0"/>
    <w:rsid w:val="009C447C"/>
    <w:rsid w:val="009C5EF4"/>
    <w:rsid w:val="009D5762"/>
    <w:rsid w:val="009D5DAA"/>
    <w:rsid w:val="009D6899"/>
    <w:rsid w:val="009D79C1"/>
    <w:rsid w:val="009D7FCC"/>
    <w:rsid w:val="009E08FB"/>
    <w:rsid w:val="009E10AB"/>
    <w:rsid w:val="009E18C4"/>
    <w:rsid w:val="009E26CF"/>
    <w:rsid w:val="009E2F21"/>
    <w:rsid w:val="009E59B0"/>
    <w:rsid w:val="009F4063"/>
    <w:rsid w:val="009F4DC5"/>
    <w:rsid w:val="009F5FE7"/>
    <w:rsid w:val="009F63DE"/>
    <w:rsid w:val="009F7181"/>
    <w:rsid w:val="009F7A4D"/>
    <w:rsid w:val="00A01520"/>
    <w:rsid w:val="00A01CBE"/>
    <w:rsid w:val="00A02E22"/>
    <w:rsid w:val="00A11758"/>
    <w:rsid w:val="00A131E8"/>
    <w:rsid w:val="00A13C0D"/>
    <w:rsid w:val="00A14149"/>
    <w:rsid w:val="00A142C9"/>
    <w:rsid w:val="00A14979"/>
    <w:rsid w:val="00A15312"/>
    <w:rsid w:val="00A15DA7"/>
    <w:rsid w:val="00A20F48"/>
    <w:rsid w:val="00A22010"/>
    <w:rsid w:val="00A26FC1"/>
    <w:rsid w:val="00A3398D"/>
    <w:rsid w:val="00A34603"/>
    <w:rsid w:val="00A36862"/>
    <w:rsid w:val="00A432AF"/>
    <w:rsid w:val="00A43D57"/>
    <w:rsid w:val="00A44CF2"/>
    <w:rsid w:val="00A45A87"/>
    <w:rsid w:val="00A45E59"/>
    <w:rsid w:val="00A45E80"/>
    <w:rsid w:val="00A50A8E"/>
    <w:rsid w:val="00A56BA7"/>
    <w:rsid w:val="00A577F6"/>
    <w:rsid w:val="00A57AD0"/>
    <w:rsid w:val="00A676AA"/>
    <w:rsid w:val="00A679E5"/>
    <w:rsid w:val="00A7165E"/>
    <w:rsid w:val="00A718FE"/>
    <w:rsid w:val="00A7250A"/>
    <w:rsid w:val="00A73BCC"/>
    <w:rsid w:val="00A760C8"/>
    <w:rsid w:val="00A772F6"/>
    <w:rsid w:val="00A80298"/>
    <w:rsid w:val="00A806B7"/>
    <w:rsid w:val="00A80F6A"/>
    <w:rsid w:val="00A82A65"/>
    <w:rsid w:val="00A8503E"/>
    <w:rsid w:val="00A850E0"/>
    <w:rsid w:val="00A86014"/>
    <w:rsid w:val="00A910EE"/>
    <w:rsid w:val="00A94D03"/>
    <w:rsid w:val="00A96B89"/>
    <w:rsid w:val="00A96D19"/>
    <w:rsid w:val="00AA0F15"/>
    <w:rsid w:val="00AA579D"/>
    <w:rsid w:val="00AA764D"/>
    <w:rsid w:val="00AA7BD6"/>
    <w:rsid w:val="00AB0FD7"/>
    <w:rsid w:val="00AB4560"/>
    <w:rsid w:val="00AC0DDC"/>
    <w:rsid w:val="00AC1625"/>
    <w:rsid w:val="00AC3648"/>
    <w:rsid w:val="00AC6B2C"/>
    <w:rsid w:val="00AC747D"/>
    <w:rsid w:val="00AD0867"/>
    <w:rsid w:val="00AD1AEC"/>
    <w:rsid w:val="00AD2AF1"/>
    <w:rsid w:val="00AD67F5"/>
    <w:rsid w:val="00AE00E6"/>
    <w:rsid w:val="00AE18C7"/>
    <w:rsid w:val="00AE5A90"/>
    <w:rsid w:val="00AE5D22"/>
    <w:rsid w:val="00AE77C3"/>
    <w:rsid w:val="00AF2549"/>
    <w:rsid w:val="00B01A00"/>
    <w:rsid w:val="00B02F00"/>
    <w:rsid w:val="00B0580E"/>
    <w:rsid w:val="00B107A7"/>
    <w:rsid w:val="00B10EBE"/>
    <w:rsid w:val="00B11BB3"/>
    <w:rsid w:val="00B12AE7"/>
    <w:rsid w:val="00B139B3"/>
    <w:rsid w:val="00B14F49"/>
    <w:rsid w:val="00B16BC2"/>
    <w:rsid w:val="00B238D0"/>
    <w:rsid w:val="00B25422"/>
    <w:rsid w:val="00B25F02"/>
    <w:rsid w:val="00B2626E"/>
    <w:rsid w:val="00B30629"/>
    <w:rsid w:val="00B31F36"/>
    <w:rsid w:val="00B32FC4"/>
    <w:rsid w:val="00B3359F"/>
    <w:rsid w:val="00B3505D"/>
    <w:rsid w:val="00B3773E"/>
    <w:rsid w:val="00B42A1E"/>
    <w:rsid w:val="00B43D1D"/>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46A6"/>
    <w:rsid w:val="00B85222"/>
    <w:rsid w:val="00B8660A"/>
    <w:rsid w:val="00B866F0"/>
    <w:rsid w:val="00B90113"/>
    <w:rsid w:val="00B91F01"/>
    <w:rsid w:val="00B92A8C"/>
    <w:rsid w:val="00B936F7"/>
    <w:rsid w:val="00B93F45"/>
    <w:rsid w:val="00BA0F97"/>
    <w:rsid w:val="00BA211B"/>
    <w:rsid w:val="00BA5FF4"/>
    <w:rsid w:val="00BB0D14"/>
    <w:rsid w:val="00BB23DC"/>
    <w:rsid w:val="00BB2F83"/>
    <w:rsid w:val="00BB4A71"/>
    <w:rsid w:val="00BC1857"/>
    <w:rsid w:val="00BC1A4E"/>
    <w:rsid w:val="00BC20FD"/>
    <w:rsid w:val="00BC27C2"/>
    <w:rsid w:val="00BC42E8"/>
    <w:rsid w:val="00BC44A4"/>
    <w:rsid w:val="00BD1990"/>
    <w:rsid w:val="00BD7C22"/>
    <w:rsid w:val="00BE4143"/>
    <w:rsid w:val="00BE7088"/>
    <w:rsid w:val="00BE7805"/>
    <w:rsid w:val="00BF149F"/>
    <w:rsid w:val="00BF3B1A"/>
    <w:rsid w:val="00BF6C43"/>
    <w:rsid w:val="00BF761E"/>
    <w:rsid w:val="00C01E04"/>
    <w:rsid w:val="00C02113"/>
    <w:rsid w:val="00C03996"/>
    <w:rsid w:val="00C06322"/>
    <w:rsid w:val="00C06B8E"/>
    <w:rsid w:val="00C07356"/>
    <w:rsid w:val="00C114E8"/>
    <w:rsid w:val="00C11E13"/>
    <w:rsid w:val="00C11FED"/>
    <w:rsid w:val="00C12287"/>
    <w:rsid w:val="00C12633"/>
    <w:rsid w:val="00C128D5"/>
    <w:rsid w:val="00C16273"/>
    <w:rsid w:val="00C16DDF"/>
    <w:rsid w:val="00C2086A"/>
    <w:rsid w:val="00C22E43"/>
    <w:rsid w:val="00C25036"/>
    <w:rsid w:val="00C25938"/>
    <w:rsid w:val="00C25F58"/>
    <w:rsid w:val="00C27807"/>
    <w:rsid w:val="00C30B8C"/>
    <w:rsid w:val="00C30BF2"/>
    <w:rsid w:val="00C32E97"/>
    <w:rsid w:val="00C33E59"/>
    <w:rsid w:val="00C33ED2"/>
    <w:rsid w:val="00C347F0"/>
    <w:rsid w:val="00C37DF9"/>
    <w:rsid w:val="00C40799"/>
    <w:rsid w:val="00C435D1"/>
    <w:rsid w:val="00C44FCE"/>
    <w:rsid w:val="00C45363"/>
    <w:rsid w:val="00C46B5A"/>
    <w:rsid w:val="00C50DFF"/>
    <w:rsid w:val="00C535F9"/>
    <w:rsid w:val="00C55B5E"/>
    <w:rsid w:val="00C56A4E"/>
    <w:rsid w:val="00C6132B"/>
    <w:rsid w:val="00C61F6A"/>
    <w:rsid w:val="00C61F6E"/>
    <w:rsid w:val="00C62918"/>
    <w:rsid w:val="00C635D6"/>
    <w:rsid w:val="00C65972"/>
    <w:rsid w:val="00C663E4"/>
    <w:rsid w:val="00C6723F"/>
    <w:rsid w:val="00C67A5E"/>
    <w:rsid w:val="00C70B45"/>
    <w:rsid w:val="00C72838"/>
    <w:rsid w:val="00C73A3E"/>
    <w:rsid w:val="00C73FE7"/>
    <w:rsid w:val="00C76A20"/>
    <w:rsid w:val="00C76F51"/>
    <w:rsid w:val="00C867FF"/>
    <w:rsid w:val="00C86A05"/>
    <w:rsid w:val="00C87CE6"/>
    <w:rsid w:val="00C91B33"/>
    <w:rsid w:val="00C921C8"/>
    <w:rsid w:val="00C9267A"/>
    <w:rsid w:val="00C92EBF"/>
    <w:rsid w:val="00C93C90"/>
    <w:rsid w:val="00C944DA"/>
    <w:rsid w:val="00CA3A40"/>
    <w:rsid w:val="00CA4630"/>
    <w:rsid w:val="00CA6595"/>
    <w:rsid w:val="00CA6682"/>
    <w:rsid w:val="00CB1C33"/>
    <w:rsid w:val="00CB40C4"/>
    <w:rsid w:val="00CB460B"/>
    <w:rsid w:val="00CB621C"/>
    <w:rsid w:val="00CC21B0"/>
    <w:rsid w:val="00CC2A3C"/>
    <w:rsid w:val="00CD2D1D"/>
    <w:rsid w:val="00CD5F94"/>
    <w:rsid w:val="00CE0255"/>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785"/>
    <w:rsid w:val="00D02826"/>
    <w:rsid w:val="00D034DB"/>
    <w:rsid w:val="00D100A5"/>
    <w:rsid w:val="00D17AB6"/>
    <w:rsid w:val="00D200C6"/>
    <w:rsid w:val="00D20C37"/>
    <w:rsid w:val="00D23CD6"/>
    <w:rsid w:val="00D25BB2"/>
    <w:rsid w:val="00D32A39"/>
    <w:rsid w:val="00D3313C"/>
    <w:rsid w:val="00D35B35"/>
    <w:rsid w:val="00D3798F"/>
    <w:rsid w:val="00D431E8"/>
    <w:rsid w:val="00D46A7B"/>
    <w:rsid w:val="00D52703"/>
    <w:rsid w:val="00D542BA"/>
    <w:rsid w:val="00D5506F"/>
    <w:rsid w:val="00D564EE"/>
    <w:rsid w:val="00D60368"/>
    <w:rsid w:val="00D64936"/>
    <w:rsid w:val="00D64F1A"/>
    <w:rsid w:val="00D66A72"/>
    <w:rsid w:val="00D713DC"/>
    <w:rsid w:val="00D72F4D"/>
    <w:rsid w:val="00D736AC"/>
    <w:rsid w:val="00D7671D"/>
    <w:rsid w:val="00D76C99"/>
    <w:rsid w:val="00D77A08"/>
    <w:rsid w:val="00D81413"/>
    <w:rsid w:val="00D8315A"/>
    <w:rsid w:val="00D85F8F"/>
    <w:rsid w:val="00D860A8"/>
    <w:rsid w:val="00D87E57"/>
    <w:rsid w:val="00D87EFA"/>
    <w:rsid w:val="00D954FC"/>
    <w:rsid w:val="00DA1BA5"/>
    <w:rsid w:val="00DA580C"/>
    <w:rsid w:val="00DA5C13"/>
    <w:rsid w:val="00DA5CAA"/>
    <w:rsid w:val="00DA5D90"/>
    <w:rsid w:val="00DA6C29"/>
    <w:rsid w:val="00DA6E8D"/>
    <w:rsid w:val="00DA7222"/>
    <w:rsid w:val="00DA761F"/>
    <w:rsid w:val="00DB0CD1"/>
    <w:rsid w:val="00DB15EA"/>
    <w:rsid w:val="00DB2FF6"/>
    <w:rsid w:val="00DB4343"/>
    <w:rsid w:val="00DB6260"/>
    <w:rsid w:val="00DC134B"/>
    <w:rsid w:val="00DC3BF6"/>
    <w:rsid w:val="00DC6DD2"/>
    <w:rsid w:val="00DD15D1"/>
    <w:rsid w:val="00DD2575"/>
    <w:rsid w:val="00DD3185"/>
    <w:rsid w:val="00DD7E12"/>
    <w:rsid w:val="00DE0CF4"/>
    <w:rsid w:val="00DE0E63"/>
    <w:rsid w:val="00DE3DC6"/>
    <w:rsid w:val="00DE41A9"/>
    <w:rsid w:val="00DE4819"/>
    <w:rsid w:val="00DF594E"/>
    <w:rsid w:val="00DF5F8A"/>
    <w:rsid w:val="00DF6BA3"/>
    <w:rsid w:val="00DF7B1D"/>
    <w:rsid w:val="00E00756"/>
    <w:rsid w:val="00E04622"/>
    <w:rsid w:val="00E0553E"/>
    <w:rsid w:val="00E062DB"/>
    <w:rsid w:val="00E06486"/>
    <w:rsid w:val="00E101FB"/>
    <w:rsid w:val="00E2064E"/>
    <w:rsid w:val="00E22246"/>
    <w:rsid w:val="00E2359B"/>
    <w:rsid w:val="00E24230"/>
    <w:rsid w:val="00E26A69"/>
    <w:rsid w:val="00E3006E"/>
    <w:rsid w:val="00E3107A"/>
    <w:rsid w:val="00E32BC9"/>
    <w:rsid w:val="00E35388"/>
    <w:rsid w:val="00E366F4"/>
    <w:rsid w:val="00E40CE6"/>
    <w:rsid w:val="00E41662"/>
    <w:rsid w:val="00E41861"/>
    <w:rsid w:val="00E421D7"/>
    <w:rsid w:val="00E43757"/>
    <w:rsid w:val="00E43E07"/>
    <w:rsid w:val="00E454FE"/>
    <w:rsid w:val="00E46464"/>
    <w:rsid w:val="00E5259D"/>
    <w:rsid w:val="00E54AB4"/>
    <w:rsid w:val="00E572F8"/>
    <w:rsid w:val="00E57AFA"/>
    <w:rsid w:val="00E57DD3"/>
    <w:rsid w:val="00E63FB0"/>
    <w:rsid w:val="00E6479A"/>
    <w:rsid w:val="00E64E04"/>
    <w:rsid w:val="00E66D45"/>
    <w:rsid w:val="00E67F27"/>
    <w:rsid w:val="00E7021D"/>
    <w:rsid w:val="00E703A1"/>
    <w:rsid w:val="00E74F4F"/>
    <w:rsid w:val="00E75E18"/>
    <w:rsid w:val="00E770AD"/>
    <w:rsid w:val="00E80717"/>
    <w:rsid w:val="00E84179"/>
    <w:rsid w:val="00E85410"/>
    <w:rsid w:val="00E86F20"/>
    <w:rsid w:val="00E913F3"/>
    <w:rsid w:val="00E95BDA"/>
    <w:rsid w:val="00EA05E3"/>
    <w:rsid w:val="00EA4368"/>
    <w:rsid w:val="00EA5AD9"/>
    <w:rsid w:val="00EB1658"/>
    <w:rsid w:val="00EB38C5"/>
    <w:rsid w:val="00EB395C"/>
    <w:rsid w:val="00EB4A9B"/>
    <w:rsid w:val="00EB60BD"/>
    <w:rsid w:val="00EB6F95"/>
    <w:rsid w:val="00EC4E95"/>
    <w:rsid w:val="00EC582D"/>
    <w:rsid w:val="00EC6E2F"/>
    <w:rsid w:val="00EC7B03"/>
    <w:rsid w:val="00ED2066"/>
    <w:rsid w:val="00ED2DC6"/>
    <w:rsid w:val="00ED34E5"/>
    <w:rsid w:val="00ED623D"/>
    <w:rsid w:val="00ED6426"/>
    <w:rsid w:val="00ED76B8"/>
    <w:rsid w:val="00EF07FE"/>
    <w:rsid w:val="00EF0A7A"/>
    <w:rsid w:val="00EF100A"/>
    <w:rsid w:val="00EF164D"/>
    <w:rsid w:val="00EF19EA"/>
    <w:rsid w:val="00EF1F0F"/>
    <w:rsid w:val="00EF1F97"/>
    <w:rsid w:val="00EF74A8"/>
    <w:rsid w:val="00F003FB"/>
    <w:rsid w:val="00F00A7A"/>
    <w:rsid w:val="00F04F30"/>
    <w:rsid w:val="00F139D7"/>
    <w:rsid w:val="00F161F4"/>
    <w:rsid w:val="00F16CC1"/>
    <w:rsid w:val="00F224F9"/>
    <w:rsid w:val="00F2707F"/>
    <w:rsid w:val="00F32283"/>
    <w:rsid w:val="00F32B1D"/>
    <w:rsid w:val="00F32FB0"/>
    <w:rsid w:val="00F330A3"/>
    <w:rsid w:val="00F34C75"/>
    <w:rsid w:val="00F35690"/>
    <w:rsid w:val="00F4033D"/>
    <w:rsid w:val="00F4500D"/>
    <w:rsid w:val="00F45CDA"/>
    <w:rsid w:val="00F512BD"/>
    <w:rsid w:val="00F536D1"/>
    <w:rsid w:val="00F55D95"/>
    <w:rsid w:val="00F60CF8"/>
    <w:rsid w:val="00F6102B"/>
    <w:rsid w:val="00F65542"/>
    <w:rsid w:val="00F670CB"/>
    <w:rsid w:val="00F67573"/>
    <w:rsid w:val="00F717BE"/>
    <w:rsid w:val="00F76DBA"/>
    <w:rsid w:val="00F77EA7"/>
    <w:rsid w:val="00F81B51"/>
    <w:rsid w:val="00F845ED"/>
    <w:rsid w:val="00F85878"/>
    <w:rsid w:val="00F85B3B"/>
    <w:rsid w:val="00F86C5D"/>
    <w:rsid w:val="00F87147"/>
    <w:rsid w:val="00F874A7"/>
    <w:rsid w:val="00F906FA"/>
    <w:rsid w:val="00F90735"/>
    <w:rsid w:val="00F908C7"/>
    <w:rsid w:val="00F92E09"/>
    <w:rsid w:val="00FA0CC0"/>
    <w:rsid w:val="00FA3248"/>
    <w:rsid w:val="00FA35CA"/>
    <w:rsid w:val="00FB2E39"/>
    <w:rsid w:val="00FB4013"/>
    <w:rsid w:val="00FB43FD"/>
    <w:rsid w:val="00FC2319"/>
    <w:rsid w:val="00FC4DCD"/>
    <w:rsid w:val="00FC530C"/>
    <w:rsid w:val="00FD3110"/>
    <w:rsid w:val="00FD4814"/>
    <w:rsid w:val="00FE02B0"/>
    <w:rsid w:val="00FE1350"/>
    <w:rsid w:val="00FE20C9"/>
    <w:rsid w:val="00FE435A"/>
    <w:rsid w:val="00FE46A9"/>
    <w:rsid w:val="00FE53B2"/>
    <w:rsid w:val="00FE59C3"/>
    <w:rsid w:val="00FE697B"/>
    <w:rsid w:val="00FE73A4"/>
    <w:rsid w:val="00FF073E"/>
    <w:rsid w:val="00FF202F"/>
    <w:rsid w:val="00FF413A"/>
    <w:rsid w:val="056E1A36"/>
    <w:rsid w:val="05CE2081"/>
    <w:rsid w:val="0E521B9A"/>
    <w:rsid w:val="10BB4439"/>
    <w:rsid w:val="14101FC0"/>
    <w:rsid w:val="16BF55F7"/>
    <w:rsid w:val="1D606475"/>
    <w:rsid w:val="1F727B01"/>
    <w:rsid w:val="1F9C9F9E"/>
    <w:rsid w:val="1FF65FE0"/>
    <w:rsid w:val="234B2768"/>
    <w:rsid w:val="24E574A9"/>
    <w:rsid w:val="2BD27A22"/>
    <w:rsid w:val="2BFB704C"/>
    <w:rsid w:val="2C2F78A3"/>
    <w:rsid w:val="2C413B71"/>
    <w:rsid w:val="2C607051"/>
    <w:rsid w:val="2FFFA4F3"/>
    <w:rsid w:val="31FC3113"/>
    <w:rsid w:val="32A37436"/>
    <w:rsid w:val="33B1415F"/>
    <w:rsid w:val="363D610B"/>
    <w:rsid w:val="37EFBB03"/>
    <w:rsid w:val="3ACEFA65"/>
    <w:rsid w:val="3D637C35"/>
    <w:rsid w:val="3DFD3051"/>
    <w:rsid w:val="3F77B2EA"/>
    <w:rsid w:val="4323070A"/>
    <w:rsid w:val="44BE1BC0"/>
    <w:rsid w:val="470E7CF8"/>
    <w:rsid w:val="484F3305"/>
    <w:rsid w:val="48D12A65"/>
    <w:rsid w:val="495245DA"/>
    <w:rsid w:val="4ADA6548"/>
    <w:rsid w:val="4BC7CF4D"/>
    <w:rsid w:val="4BFC0AB8"/>
    <w:rsid w:val="4E5D070C"/>
    <w:rsid w:val="4FB52A43"/>
    <w:rsid w:val="4FFE069B"/>
    <w:rsid w:val="505D31E2"/>
    <w:rsid w:val="523323C8"/>
    <w:rsid w:val="525135D4"/>
    <w:rsid w:val="54FFAA53"/>
    <w:rsid w:val="55162E64"/>
    <w:rsid w:val="55DD1FD7"/>
    <w:rsid w:val="56BECFA4"/>
    <w:rsid w:val="5DFF9860"/>
    <w:rsid w:val="5E457DE7"/>
    <w:rsid w:val="5E5F67CF"/>
    <w:rsid w:val="5E7ED30B"/>
    <w:rsid w:val="5F0E5849"/>
    <w:rsid w:val="5FD729DD"/>
    <w:rsid w:val="5FF1A997"/>
    <w:rsid w:val="5FF38264"/>
    <w:rsid w:val="5FF9D9A2"/>
    <w:rsid w:val="5FFD29B1"/>
    <w:rsid w:val="5FFF5719"/>
    <w:rsid w:val="63716EC6"/>
    <w:rsid w:val="642152E2"/>
    <w:rsid w:val="672D23E4"/>
    <w:rsid w:val="675158AD"/>
    <w:rsid w:val="6ABEAD59"/>
    <w:rsid w:val="6B69000E"/>
    <w:rsid w:val="6B77B260"/>
    <w:rsid w:val="6BCB304A"/>
    <w:rsid w:val="6E616760"/>
    <w:rsid w:val="6EFDC130"/>
    <w:rsid w:val="6F7E9FD2"/>
    <w:rsid w:val="6FA81AD1"/>
    <w:rsid w:val="6FCB05A4"/>
    <w:rsid w:val="723C0398"/>
    <w:rsid w:val="72DC5705"/>
    <w:rsid w:val="73F0461E"/>
    <w:rsid w:val="75D67D85"/>
    <w:rsid w:val="76151F8A"/>
    <w:rsid w:val="763B428B"/>
    <w:rsid w:val="76DBD909"/>
    <w:rsid w:val="77AE8543"/>
    <w:rsid w:val="77B76D4E"/>
    <w:rsid w:val="77EBEDC5"/>
    <w:rsid w:val="783A24FB"/>
    <w:rsid w:val="7A7FC264"/>
    <w:rsid w:val="7AFDD9A2"/>
    <w:rsid w:val="7B49A1F5"/>
    <w:rsid w:val="7B6F2545"/>
    <w:rsid w:val="7BAF350D"/>
    <w:rsid w:val="7BEFBB12"/>
    <w:rsid w:val="7CBF5D43"/>
    <w:rsid w:val="7CFBC9CE"/>
    <w:rsid w:val="7DA9B1C3"/>
    <w:rsid w:val="7DEF9CD5"/>
    <w:rsid w:val="7DFF28B6"/>
    <w:rsid w:val="7EC66E6D"/>
    <w:rsid w:val="7FBB8553"/>
    <w:rsid w:val="7FE91556"/>
    <w:rsid w:val="7FEF9B2F"/>
    <w:rsid w:val="7FFE1D4E"/>
    <w:rsid w:val="7FFFEF4C"/>
    <w:rsid w:val="8FEB5697"/>
    <w:rsid w:val="9E7D17A2"/>
    <w:rsid w:val="A3D4AE9A"/>
    <w:rsid w:val="A77F1C6A"/>
    <w:rsid w:val="AF77CAFC"/>
    <w:rsid w:val="AFD79E22"/>
    <w:rsid w:val="AFDFF4FD"/>
    <w:rsid w:val="B35C69E7"/>
    <w:rsid w:val="B3FF4157"/>
    <w:rsid w:val="B53F208B"/>
    <w:rsid w:val="B5BF8820"/>
    <w:rsid w:val="B79FFC42"/>
    <w:rsid w:val="BD3D1926"/>
    <w:rsid w:val="BF56FE8C"/>
    <w:rsid w:val="BF7D30E6"/>
    <w:rsid w:val="BFFFAC87"/>
    <w:rsid w:val="CDD6F552"/>
    <w:rsid w:val="CE7B310F"/>
    <w:rsid w:val="D73F758B"/>
    <w:rsid w:val="D9EF927D"/>
    <w:rsid w:val="DAF30C3A"/>
    <w:rsid w:val="DAFF5ABD"/>
    <w:rsid w:val="DD6F8F83"/>
    <w:rsid w:val="DD75A694"/>
    <w:rsid w:val="DDDFBC85"/>
    <w:rsid w:val="DE3D6876"/>
    <w:rsid w:val="DEF7FB5C"/>
    <w:rsid w:val="DF5C86C8"/>
    <w:rsid w:val="DFF0A724"/>
    <w:rsid w:val="DFFFAD1D"/>
    <w:rsid w:val="E6D71ED5"/>
    <w:rsid w:val="EA9DEDD1"/>
    <w:rsid w:val="EBFCAE59"/>
    <w:rsid w:val="EC7F8673"/>
    <w:rsid w:val="ECEB8A85"/>
    <w:rsid w:val="EFCBCD76"/>
    <w:rsid w:val="EFE75D81"/>
    <w:rsid w:val="EFFB9B5B"/>
    <w:rsid w:val="F1EEFEA5"/>
    <w:rsid w:val="F7F7AFE3"/>
    <w:rsid w:val="F8B730B7"/>
    <w:rsid w:val="FADE3EF6"/>
    <w:rsid w:val="FAFE9B88"/>
    <w:rsid w:val="FB6B97A0"/>
    <w:rsid w:val="FBF5C9C2"/>
    <w:rsid w:val="FBFBFBBA"/>
    <w:rsid w:val="FD788065"/>
    <w:rsid w:val="FD7A527B"/>
    <w:rsid w:val="FDDBC0F6"/>
    <w:rsid w:val="FDEBF61E"/>
    <w:rsid w:val="FDF59213"/>
    <w:rsid w:val="FEBBFCEF"/>
    <w:rsid w:val="FEE75FEC"/>
    <w:rsid w:val="FFAB5FD1"/>
    <w:rsid w:val="FFBB69DE"/>
    <w:rsid w:val="FFBF9A48"/>
    <w:rsid w:val="FFDFAFDD"/>
    <w:rsid w:val="FFE7FAAF"/>
    <w:rsid w:val="FFEB0326"/>
    <w:rsid w:val="FFF7732D"/>
    <w:rsid w:val="FFFB8126"/>
    <w:rsid w:val="FFFB86BC"/>
    <w:rsid w:val="FFFFA287"/>
    <w:rsid w:val="FFFFF6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页脚 Char"/>
    <w:link w:val="3"/>
    <w:qFormat/>
    <w:uiPriority w:val="99"/>
    <w:rPr>
      <w:rFonts w:eastAsia="宋体"/>
      <w:kern w:val="2"/>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6130</Words>
  <Characters>6782</Characters>
  <Lines>42</Lines>
  <Paragraphs>11</Paragraphs>
  <TotalTime>108</TotalTime>
  <ScaleCrop>false</ScaleCrop>
  <LinksUpToDate>false</LinksUpToDate>
  <CharactersWithSpaces>6802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2018-07-31T23:54:00Z</dcterms:created>
  <dc:creator>莫先孔</dc:creator>
  <cp:lastModifiedBy>黑超</cp:lastModifiedBy>
  <cp:lastPrinted>2025-08-11T03:49:00Z</cp:lastPrinted>
  <dcterms:modified xsi:type="dcterms:W3CDTF">2025-08-18T08:44:12Z</dcterms:modified>
  <dc:title>附件：（部门决算公开格式）</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1770BAA5665E48CDB08A49699D0E8A65_13</vt:lpwstr>
  </property>
  <property fmtid="{D5CDD505-2E9C-101B-9397-08002B2CF9AE}" pid="4" name="KSOTemplateDocerSaveRecord">
    <vt:lpwstr>eyJoZGlkIjoiM2JkNjI0ZTQ0OTk3YmUyY2QyZDdjMjgyN2IzY2M2MWEiLCJ1c2VySWQiOiIyNTE1NjA0MzAifQ==</vt:lpwstr>
  </property>
</Properties>
</file>