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8C6FC">
      <w:pPr>
        <w:spacing w:line="540" w:lineRule="exact"/>
        <w:jc w:val="center"/>
        <w:rPr>
          <w:rFonts w:hint="eastAsia" w:eastAsia="宋体"/>
          <w:b/>
          <w:bCs/>
          <w:sz w:val="30"/>
          <w:lang w:eastAsia="zh-CN"/>
        </w:rPr>
      </w:pPr>
      <w:r>
        <w:rPr>
          <w:rFonts w:hint="eastAsia"/>
          <w:b/>
          <w:bCs/>
          <w:sz w:val="30"/>
        </w:rPr>
        <w:t>报价表</w:t>
      </w:r>
    </w:p>
    <w:p w14:paraId="68F32C5D"/>
    <w:tbl>
      <w:tblPr>
        <w:tblStyle w:val="6"/>
        <w:tblW w:w="8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5"/>
        <w:gridCol w:w="3195"/>
        <w:gridCol w:w="1158"/>
        <w:gridCol w:w="1402"/>
        <w:gridCol w:w="1127"/>
      </w:tblGrid>
      <w:tr w14:paraId="6922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2E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0F44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项目内容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35A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服务内容和要求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7D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0A9EEDD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8DCE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金额</w:t>
            </w:r>
          </w:p>
          <w:p w14:paraId="213033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2C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77B7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2E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3B6F"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内部控制评价、风险评估及专项审计服务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0FDE"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详见项目需求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0FB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37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434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43F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D0B7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合计：（大写）人民币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元）</w:t>
            </w:r>
          </w:p>
        </w:tc>
      </w:tr>
      <w:tr w14:paraId="013B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8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C5B30">
            <w:pPr>
              <w:pStyle w:val="5"/>
              <w:jc w:val="left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报价需包含包括实施和完成服务所需的服务费、交通、通讯、</w:t>
            </w:r>
            <w:r>
              <w:rPr>
                <w:rFonts w:hint="eastAsia"/>
                <w:b/>
                <w:bCs/>
                <w:lang w:val="en-US" w:eastAsia="zh-CN"/>
              </w:rPr>
              <w:t>餐费、</w:t>
            </w:r>
            <w:r>
              <w:rPr>
                <w:rFonts w:hint="eastAsia"/>
                <w:b/>
                <w:bCs/>
              </w:rPr>
              <w:t>税费和利润等费用和政策性文件规定及合同包含的所有风险、责任等各项应有的费用。</w:t>
            </w:r>
          </w:p>
        </w:tc>
      </w:tr>
    </w:tbl>
    <w:p w14:paraId="30D272BF">
      <w:pPr>
        <w:pStyle w:val="5"/>
        <w:jc w:val="left"/>
      </w:pPr>
    </w:p>
    <w:p w14:paraId="622FBCA9">
      <w:pPr>
        <w:pStyle w:val="5"/>
        <w:jc w:val="left"/>
      </w:pPr>
    </w:p>
    <w:p w14:paraId="5232DF0D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法定代表人（负责人）或委托代理人（签字</w:t>
      </w:r>
      <w:r>
        <w:rPr>
          <w:rFonts w:hint="eastAsia" w:hAnsi="宋体"/>
          <w:color w:val="auto"/>
          <w:szCs w:val="21"/>
          <w:highlight w:val="none"/>
          <w:lang w:eastAsia="zh-CN"/>
        </w:rPr>
        <w:t>或盖章</w:t>
      </w:r>
      <w:r>
        <w:rPr>
          <w:rFonts w:hint="eastAsia" w:hAnsi="宋体"/>
          <w:color w:val="auto"/>
          <w:szCs w:val="21"/>
          <w:highlight w:val="none"/>
        </w:rPr>
        <w:t>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</w:t>
      </w:r>
    </w:p>
    <w:p w14:paraId="6AAA98CF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供应商名称（盖章）：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       </w:t>
      </w:r>
    </w:p>
    <w:p w14:paraId="3D90D1FC">
      <w:pPr>
        <w:pStyle w:val="5"/>
        <w:spacing w:line="480" w:lineRule="auto"/>
        <w:ind w:firstLine="210" w:firstLineChars="100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>日期：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p w14:paraId="1555EC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5A57"/>
    <w:rsid w:val="11046E3A"/>
    <w:rsid w:val="1E7D20DC"/>
    <w:rsid w:val="2FC2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Arial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autoSpaceDE w:val="0"/>
      <w:autoSpaceDN w:val="0"/>
      <w:adjustRightInd w:val="0"/>
      <w:spacing w:after="120" w:afterLines="0"/>
      <w:jc w:val="left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0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">
    <w:name w:val="Plain Text"/>
    <w:basedOn w:val="1"/>
    <w:qFormat/>
    <w:uiPriority w:val="99"/>
    <w:rPr>
      <w:rFonts w:hAnsi="Courier New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2026-04-08T02:08:00Z</dcterms:created>
  <dc:creator>Administrator</dc:creator>
  <cp:lastModifiedBy>珊珊</cp:lastModifiedBy>
  <dcterms:modified xsi:type="dcterms:W3CDTF">2026-04-10T04:16:35Z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5949DDA96C0546D5939776022A6929B8_12</vt:lpwstr>
  </property>
</Properties>
</file>