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2B3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bCs/>
          <w:sz w:val="44"/>
          <w:szCs w:val="44"/>
          <w:lang w:val="en-US" w:eastAsia="zh-CN"/>
        </w:rPr>
      </w:pPr>
      <w:r>
        <w:rPr>
          <w:rFonts w:hint="eastAsia" w:ascii="宋体" w:hAnsi="宋体" w:cs="宋体"/>
          <w:b/>
          <w:bCs/>
          <w:sz w:val="44"/>
          <w:szCs w:val="44"/>
          <w:lang w:val="en-US" w:eastAsia="zh-CN"/>
        </w:rPr>
        <w:t>常年法律顾问律师事务所服务项目      采购需求</w:t>
      </w:r>
    </w:p>
    <w:p w14:paraId="08B631D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szCs w:val="21"/>
        </w:rPr>
      </w:pPr>
    </w:p>
    <w:p w14:paraId="4E26D1FA">
      <w:pPr>
        <w:spacing w:line="340" w:lineRule="exact"/>
        <w:rPr>
          <w:rFonts w:hint="eastAsia" w:ascii="宋体" w:hAnsi="宋体" w:cs="宋体"/>
          <w:szCs w:val="21"/>
        </w:rPr>
      </w:pPr>
      <w:r>
        <w:rPr>
          <w:rFonts w:hint="eastAsia" w:ascii="宋体" w:hAnsi="宋体" w:cs="宋体"/>
          <w:szCs w:val="21"/>
        </w:rPr>
        <w:t>项目名称：常年法律顾问律师事务所服务采购</w:t>
      </w:r>
    </w:p>
    <w:p w14:paraId="48AC7202">
      <w:pPr>
        <w:spacing w:line="340" w:lineRule="exact"/>
        <w:rPr>
          <w:rFonts w:hint="eastAsia" w:ascii="宋体" w:hAnsi="宋体" w:cs="宋体"/>
          <w:szCs w:val="21"/>
        </w:rPr>
      </w:pPr>
      <w:r>
        <w:rPr>
          <w:rFonts w:hint="eastAsia" w:ascii="宋体" w:hAnsi="宋体" w:cs="宋体"/>
          <w:szCs w:val="21"/>
        </w:rPr>
        <w:t>采购需求：</w:t>
      </w:r>
    </w:p>
    <w:tbl>
      <w:tblPr>
        <w:tblStyle w:val="7"/>
        <w:tblW w:w="92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4"/>
        <w:gridCol w:w="4000"/>
        <w:gridCol w:w="1898"/>
        <w:gridCol w:w="2774"/>
      </w:tblGrid>
      <w:tr w14:paraId="57744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4" w:type="dxa"/>
            <w:noWrap w:val="0"/>
            <w:vAlign w:val="center"/>
          </w:tcPr>
          <w:p w14:paraId="5F8A50C2">
            <w:pPr>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000" w:type="dxa"/>
            <w:noWrap w:val="0"/>
            <w:vAlign w:val="center"/>
          </w:tcPr>
          <w:p w14:paraId="25FB3491">
            <w:pPr>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采购内容</w:t>
            </w:r>
          </w:p>
        </w:tc>
        <w:tc>
          <w:tcPr>
            <w:tcW w:w="1898" w:type="dxa"/>
            <w:noWrap w:val="0"/>
            <w:vAlign w:val="center"/>
          </w:tcPr>
          <w:p w14:paraId="13367A8F">
            <w:pPr>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数量及单位</w:t>
            </w:r>
          </w:p>
        </w:tc>
        <w:tc>
          <w:tcPr>
            <w:tcW w:w="2774" w:type="dxa"/>
            <w:noWrap w:val="0"/>
            <w:vAlign w:val="center"/>
          </w:tcPr>
          <w:p w14:paraId="0207E147">
            <w:pPr>
              <w:spacing w:line="360" w:lineRule="exact"/>
              <w:jc w:val="center"/>
              <w:rPr>
                <w:rFonts w:ascii="宋体" w:hAnsi="宋体"/>
                <w:b/>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b/>
                <w:color w:val="auto"/>
                <w:szCs w:val="21"/>
                <w:highlight w:val="none"/>
              </w:rPr>
              <w:t>简要内容</w:t>
            </w:r>
          </w:p>
        </w:tc>
      </w:tr>
      <w:tr w14:paraId="6BCDF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554" w:type="dxa"/>
            <w:noWrap w:val="0"/>
            <w:vAlign w:val="center"/>
          </w:tcPr>
          <w:p w14:paraId="7C807797">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000" w:type="dxa"/>
            <w:noWrap w:val="0"/>
            <w:vAlign w:val="center"/>
          </w:tcPr>
          <w:p w14:paraId="65428B62">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bCs/>
                <w:color w:val="auto"/>
                <w:szCs w:val="21"/>
                <w:highlight w:val="none"/>
              </w:rPr>
              <w:t>常年法律顾问律师事务所服务年服务，1家</w:t>
            </w:r>
          </w:p>
        </w:tc>
        <w:tc>
          <w:tcPr>
            <w:tcW w:w="1898" w:type="dxa"/>
            <w:noWrap w:val="0"/>
            <w:vAlign w:val="center"/>
          </w:tcPr>
          <w:p w14:paraId="16ED4ADF">
            <w:pPr>
              <w:autoSpaceDE w:val="0"/>
              <w:autoSpaceDN w:val="0"/>
              <w:adjustRightInd w:val="0"/>
              <w:spacing w:line="360" w:lineRule="exact"/>
              <w:jc w:val="center"/>
              <w:rPr>
                <w:rFonts w:hint="eastAsia" w:ascii="宋体" w:hAnsi="宋体" w:eastAsia="宋体" w:cs="宋体"/>
                <w:color w:val="auto"/>
                <w:kern w:val="0"/>
                <w:szCs w:val="21"/>
                <w:highlight w:val="none"/>
                <w:lang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年</w:t>
            </w:r>
          </w:p>
        </w:tc>
        <w:tc>
          <w:tcPr>
            <w:tcW w:w="2774" w:type="dxa"/>
            <w:noWrap w:val="0"/>
            <w:vAlign w:val="center"/>
          </w:tcPr>
          <w:p w14:paraId="46395EFD">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详见采购项目需求一览表</w:t>
            </w:r>
          </w:p>
        </w:tc>
      </w:tr>
      <w:tr w14:paraId="52A2B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554" w:type="dxa"/>
            <w:noWrap w:val="0"/>
            <w:vAlign w:val="center"/>
          </w:tcPr>
          <w:p w14:paraId="4BCFB985">
            <w:pPr>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4000" w:type="dxa"/>
            <w:noWrap w:val="0"/>
            <w:vAlign w:val="center"/>
          </w:tcPr>
          <w:p w14:paraId="26643403">
            <w:pPr>
              <w:autoSpaceDE w:val="0"/>
              <w:autoSpaceDN w:val="0"/>
              <w:adjustRightInd w:val="0"/>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年服务</w:t>
            </w:r>
            <w:r>
              <w:rPr>
                <w:rFonts w:hint="eastAsia" w:ascii="宋体" w:hAnsi="宋体" w:cs="宋体"/>
                <w:bCs/>
                <w:color w:val="auto"/>
                <w:szCs w:val="21"/>
                <w:highlight w:val="none"/>
              </w:rPr>
              <w:t>期间个案诉讼代理采购</w:t>
            </w:r>
          </w:p>
        </w:tc>
        <w:tc>
          <w:tcPr>
            <w:tcW w:w="1898" w:type="dxa"/>
            <w:noWrap w:val="0"/>
            <w:vAlign w:val="center"/>
          </w:tcPr>
          <w:p w14:paraId="33B3CD03">
            <w:pPr>
              <w:autoSpaceDE w:val="0"/>
              <w:autoSpaceDN w:val="0"/>
              <w:adjustRightInd w:val="0"/>
              <w:spacing w:line="360" w:lineRule="exact"/>
              <w:jc w:val="center"/>
              <w:rPr>
                <w:rFonts w:hint="default" w:ascii="宋体" w:hAnsi="宋体"/>
                <w:color w:val="auto"/>
                <w:szCs w:val="21"/>
                <w:highlight w:val="none"/>
                <w:lang w:val="en-US" w:eastAsia="zh-CN"/>
              </w:rPr>
            </w:pPr>
            <w:r>
              <w:rPr>
                <w:rFonts w:hint="eastAsia" w:ascii="宋体" w:hAnsi="宋体" w:cs="宋体"/>
                <w:bCs/>
                <w:color w:val="auto"/>
                <w:szCs w:val="21"/>
                <w:highlight w:val="none"/>
                <w:lang w:val="en-US" w:eastAsia="zh-CN"/>
              </w:rPr>
              <w:t>次</w:t>
            </w:r>
          </w:p>
        </w:tc>
        <w:tc>
          <w:tcPr>
            <w:tcW w:w="2774" w:type="dxa"/>
            <w:noWrap w:val="0"/>
            <w:vAlign w:val="center"/>
          </w:tcPr>
          <w:p w14:paraId="74803B76">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详见采购项目需求一览表</w:t>
            </w:r>
          </w:p>
        </w:tc>
      </w:tr>
    </w:tbl>
    <w:p w14:paraId="022F6CC0">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合同履行期限：服务期限</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p>
    <w:p w14:paraId="6C83A3DB">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二、申请人的资格要求：</w:t>
      </w:r>
    </w:p>
    <w:p w14:paraId="7E6E63B7">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1、符合《中华人民共和国政府采购法》第二十二条规定的投标人资格条件；即：</w:t>
      </w:r>
    </w:p>
    <w:p w14:paraId="05958A03">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10624CA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4DA9748C">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(3)具有履行合同所需的设备和专业技术能力； </w:t>
      </w:r>
    </w:p>
    <w:p w14:paraId="0883EE79">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45B79526">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5E2AAA9F">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0389208F">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2.本项目需落实的政府采购政策要求：《政府采购促进中小企业发展管理办法》（财库﹝2020﹞46 号），《关于我区政府采购支持监狱企业发展有关问题的通知》（桂财采[2015]24号），《三部门联合发布关于促进残疾人就业政府采购政策的通知》（财库〔2017〕141号）。 </w:t>
      </w:r>
    </w:p>
    <w:p w14:paraId="355832EB">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3.本项目的特定资格要求：</w:t>
      </w:r>
    </w:p>
    <w:p w14:paraId="0542BCC8">
      <w:pPr>
        <w:adjustRightIn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w:t>
      </w:r>
      <w:r>
        <w:rPr>
          <w:rFonts w:hint="eastAsia" w:ascii="宋体" w:hAnsi="宋体"/>
          <w:color w:val="auto"/>
          <w:szCs w:val="21"/>
          <w:highlight w:val="none"/>
        </w:rPr>
        <w:t>在国内注册，具有有效的律师事务所或法律服务所（法律事务中心）执业许可证；拟投入本服务项目的负责人具有律师执业证。近三年内未收到司法行政主管部门的行政处罚或律师行业协会的处分。</w:t>
      </w:r>
    </w:p>
    <w:p w14:paraId="40CC94CF">
      <w:pPr>
        <w:adjustRightIn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3B1A56F">
      <w:pPr>
        <w:adjustRightIn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对在“信用中国”网站(www.creditchina.gov.cn)、中国政府采购网(www.ccgp.gov.cn)列入失信被执行人、重大税收违法案件当事人名单、政府采购严重违法失信行为记录名单及其他不符合《中华人民共和国政府采购法》第二十二条规定条件的供应商，不得参与本次采购活动。</w:t>
      </w:r>
      <w:r>
        <w:rPr>
          <w:rFonts w:hint="eastAsia" w:ascii="宋体" w:hAnsi="宋体" w:cs="宋体"/>
          <w:color w:val="auto"/>
          <w:spacing w:val="6"/>
          <w:kern w:val="48"/>
          <w:highlight w:val="none"/>
        </w:rPr>
        <w:t>（投标人在“信用中国”网站、中国政府采购网的相关投标人信用记录由采购人或采购代理机构查询）。</w:t>
      </w:r>
    </w:p>
    <w:p w14:paraId="5C016606">
      <w:pPr>
        <w:pStyle w:val="2"/>
        <w:rPr>
          <w:rFonts w:hint="eastAsia" w:ascii="宋体" w:hAnsi="宋体" w:eastAsia="宋体" w:cs="宋体"/>
          <w:color w:val="auto"/>
          <w:kern w:val="2"/>
          <w:sz w:val="21"/>
          <w:szCs w:val="21"/>
          <w:highlight w:val="none"/>
          <w:lang w:val="en-US" w:eastAsia="zh-CN" w:bidi="ar-SA"/>
        </w:rPr>
      </w:pPr>
    </w:p>
    <w:p w14:paraId="755C9F5F">
      <w:pPr>
        <w:pStyle w:val="2"/>
        <w:rPr>
          <w:rFonts w:hint="eastAsia" w:ascii="宋体" w:hAnsi="宋体" w:eastAsia="宋体" w:cs="宋体"/>
          <w:color w:val="auto"/>
          <w:kern w:val="2"/>
          <w:sz w:val="21"/>
          <w:szCs w:val="21"/>
          <w:highlight w:val="none"/>
          <w:lang w:val="en-US" w:eastAsia="zh-CN" w:bidi="ar-SA"/>
        </w:rPr>
      </w:pPr>
      <w:bookmarkStart w:id="0" w:name="_GoBack"/>
      <w:bookmarkEnd w:id="0"/>
    </w:p>
    <w:p w14:paraId="2ACDADD9">
      <w:pPr>
        <w:pStyle w:val="2"/>
        <w:rPr>
          <w:rFonts w:hint="eastAsia" w:ascii="宋体" w:hAnsi="宋体" w:cs="宋体"/>
          <w:color w:val="auto"/>
          <w:kern w:val="0"/>
          <w:szCs w:val="21"/>
          <w:highlight w:val="none"/>
        </w:rPr>
      </w:pPr>
    </w:p>
    <w:p w14:paraId="1D8802ED">
      <w:pPr>
        <w:pStyle w:val="2"/>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采购项目需求一览表</w:t>
      </w:r>
    </w:p>
    <w:tbl>
      <w:tblPr>
        <w:tblStyle w:val="7"/>
        <w:tblpPr w:leftFromText="180" w:rightFromText="180" w:vertAnchor="text" w:horzAnchor="page" w:tblpX="1597" w:tblpY="255"/>
        <w:tblOverlap w:val="never"/>
        <w:tblW w:w="94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618"/>
        <w:gridCol w:w="625"/>
        <w:gridCol w:w="935"/>
        <w:gridCol w:w="6471"/>
      </w:tblGrid>
      <w:tr w14:paraId="64114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300581C">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43" w:type="dxa"/>
            <w:gridSpan w:val="2"/>
            <w:tcBorders>
              <w:top w:val="single" w:color="000000" w:sz="4" w:space="0"/>
              <w:left w:val="single" w:color="000000" w:sz="4" w:space="0"/>
              <w:bottom w:val="single" w:color="000000" w:sz="4" w:space="0"/>
              <w:right w:val="single" w:color="000000" w:sz="4" w:space="0"/>
            </w:tcBorders>
            <w:noWrap w:val="0"/>
            <w:vAlign w:val="center"/>
          </w:tcPr>
          <w:p w14:paraId="6CB2FE21">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51F5D4D">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14:paraId="6011B4EF">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color w:val="auto"/>
                <w:szCs w:val="21"/>
                <w:highlight w:val="none"/>
              </w:rPr>
              <w:t>服务内容及要求</w:t>
            </w:r>
          </w:p>
        </w:tc>
      </w:tr>
      <w:tr w14:paraId="0CCF9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1D85C">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B20D2">
            <w:pPr>
              <w:pStyle w:val="6"/>
              <w:spacing w:line="400" w:lineRule="exact"/>
              <w:jc w:val="center"/>
              <w:outlineLvl w:val="0"/>
              <w:rPr>
                <w:rFonts w:hAnsi="宋体"/>
                <w:color w:val="auto"/>
                <w:szCs w:val="21"/>
                <w:highlight w:val="none"/>
              </w:rPr>
            </w:pPr>
            <w:r>
              <w:rPr>
                <w:rFonts w:hint="eastAsia" w:hAnsi="宋体"/>
                <w:bCs/>
                <w:color w:val="auto"/>
                <w:szCs w:val="21"/>
                <w:highlight w:val="none"/>
              </w:rPr>
              <w:t>常年法律顾问律师事务所服务</w:t>
            </w:r>
            <w:r>
              <w:rPr>
                <w:rFonts w:hint="eastAsia" w:hAnsi="宋体"/>
                <w:bCs/>
                <w:color w:val="auto"/>
                <w:szCs w:val="21"/>
                <w:highlight w:val="none"/>
                <w:lang w:val="en-US" w:eastAsia="zh-CN"/>
              </w:rPr>
              <w:t>及</w:t>
            </w:r>
            <w:r>
              <w:rPr>
                <w:rFonts w:hint="eastAsia" w:ascii="宋体" w:hAnsi="宋体" w:cs="宋体"/>
                <w:bCs/>
                <w:color w:val="auto"/>
                <w:szCs w:val="21"/>
                <w:highlight w:val="none"/>
              </w:rPr>
              <w:t>年服务期间个案诉讼代理</w:t>
            </w:r>
            <w:r>
              <w:rPr>
                <w:rFonts w:hint="eastAsia" w:hAnsi="宋体"/>
                <w:bCs/>
                <w:color w:val="auto"/>
                <w:szCs w:val="21"/>
                <w:highlight w:val="none"/>
              </w:rPr>
              <w:t>采购，1家</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C0314">
            <w:pPr>
              <w:spacing w:line="360" w:lineRule="exact"/>
              <w:jc w:val="center"/>
              <w:rPr>
                <w:rFonts w:ascii="宋体" w:hAnsi="宋体"/>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年</w:t>
            </w:r>
          </w:p>
        </w:tc>
        <w:tc>
          <w:tcPr>
            <w:tcW w:w="6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E03A0">
            <w:pPr>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一、服务主体：广西中医药大学</w:t>
            </w:r>
            <w:r>
              <w:rPr>
                <w:rFonts w:hint="eastAsia" w:ascii="宋体" w:hAnsi="宋体" w:cs="宋体"/>
                <w:b/>
                <w:color w:val="auto"/>
                <w:szCs w:val="21"/>
                <w:highlight w:val="none"/>
                <w:lang w:val="en-US" w:eastAsia="zh-CN"/>
              </w:rPr>
              <w:t>第二附属</w:t>
            </w:r>
            <w:r>
              <w:rPr>
                <w:rFonts w:hint="eastAsia" w:ascii="宋体" w:hAnsi="宋体" w:cs="宋体"/>
                <w:b/>
                <w:color w:val="auto"/>
                <w:szCs w:val="21"/>
                <w:highlight w:val="none"/>
              </w:rPr>
              <w:t>医院</w:t>
            </w:r>
          </w:p>
          <w:p w14:paraId="03301E69">
            <w:pPr>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二、服务内容：</w:t>
            </w:r>
          </w:p>
          <w:p w14:paraId="6284A57F">
            <w:pPr>
              <w:spacing w:line="36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highlight w:val="none"/>
              </w:rPr>
              <w:t>法律咨询服务；</w:t>
            </w:r>
          </w:p>
          <w:p w14:paraId="3037500A">
            <w:pPr>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2、根据我院的要求，草拟、审查或修改合同文本或其他法律文书，完成文本、文书的法律构架，修改和审查各项规章制度；</w:t>
            </w:r>
          </w:p>
          <w:p w14:paraId="1353D81E">
            <w:pPr>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3、参加我院与第三方的谈判；</w:t>
            </w:r>
          </w:p>
          <w:p w14:paraId="7A90567B">
            <w:pPr>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4、应我院的要求，就专门法律问题出具法律分析意见书，供我院决策参考；</w:t>
            </w:r>
          </w:p>
          <w:p w14:paraId="4A2CB1A2">
            <w:pPr>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5、应我院的要求，就我院已经、面临或者可能发生的纠纷，进行法律论证，提出解决方案，出具律师意见，或者参与非诉讼谈判、协调、调解；</w:t>
            </w:r>
          </w:p>
          <w:p w14:paraId="1EAE619D">
            <w:pPr>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6、担任我院的代理人，代理诉讼、仲裁或调解活动，积极认真维护我院的合法权益；</w:t>
            </w:r>
          </w:p>
          <w:p w14:paraId="6EDDAE41">
            <w:pPr>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7、根据我院管理工作的情况，结合法律顾问单位的法律服务经验，协助我院制定或完善有关规章制度；</w:t>
            </w:r>
          </w:p>
          <w:p w14:paraId="3B54C1B4">
            <w:pPr>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8、协助我院抓好普法教育工作，开展法律宣传，协助我院对医护人员进行法制宣传、法制教育和法律培训；</w:t>
            </w:r>
          </w:p>
          <w:p w14:paraId="7DC4FB19">
            <w:pPr>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9、每年为我院全院职工进行不少于两次的法律知识培训；</w:t>
            </w:r>
          </w:p>
          <w:p w14:paraId="4A6657CD">
            <w:pPr>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10、完成我院委托的其他法律事务。</w:t>
            </w:r>
          </w:p>
          <w:p w14:paraId="0A309B6E">
            <w:pPr>
              <w:spacing w:line="360" w:lineRule="exact"/>
              <w:ind w:firstLine="422" w:firstLineChars="200"/>
              <w:jc w:val="left"/>
              <w:rPr>
                <w:rFonts w:ascii="宋体" w:hAnsi="宋体" w:cs="宋体"/>
                <w:b/>
                <w:color w:val="auto"/>
                <w:highlight w:val="none"/>
              </w:rPr>
            </w:pPr>
            <w:r>
              <w:rPr>
                <w:rFonts w:hint="eastAsia" w:ascii="宋体" w:hAnsi="宋体" w:cs="宋体"/>
                <w:b/>
                <w:color w:val="auto"/>
                <w:highlight w:val="none"/>
              </w:rPr>
              <w:t>三、服务要求：</w:t>
            </w:r>
          </w:p>
          <w:p w14:paraId="683CFDAA">
            <w:pPr>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1.法律服务团队人员充足，常备3-5人以上执业律师随时可供派遣调用，精于建设工程、医疗、劳务、债权债务等纠纷领域处理。主办律师执业年限10年以上，至少有1位医学背景律师（提供医学学历证明）。团队具有医疗卫生系统法律服务经验，熟悉医院工作流程及医疗法律法规，提供服务文件的复印件。</w:t>
            </w:r>
          </w:p>
          <w:p w14:paraId="7C117195">
            <w:pPr>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服务团队律师应相对固定，未经</w:t>
            </w:r>
            <w:r>
              <w:rPr>
                <w:rFonts w:hint="eastAsia" w:ascii="宋体" w:hAnsi="宋体" w:cs="宋体"/>
                <w:color w:val="auto"/>
                <w:highlight w:val="none"/>
              </w:rPr>
              <w:t>采购人</w:t>
            </w:r>
            <w:r>
              <w:rPr>
                <w:rFonts w:ascii="宋体" w:hAnsi="宋体" w:cs="宋体"/>
                <w:color w:val="auto"/>
                <w:highlight w:val="none"/>
              </w:rPr>
              <w:t>同意不得调整由其他律师提供服务；在服务团队律师因个案时间冲突或不可抗力原因不能提供服务时，应及时说明情况并安排不低于服务团队律师资历和服务能力的其他律师替代提供服务。</w:t>
            </w:r>
          </w:p>
          <w:p w14:paraId="72417AD4">
            <w:pPr>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3.供应商提供法律服务应勤勉、尽责、及时，尽到法律事务专家的注意义务，紧急事务应在</w:t>
            </w:r>
            <w:r>
              <w:rPr>
                <w:rFonts w:ascii="宋体" w:hAnsi="宋体" w:cs="宋体"/>
                <w:color w:val="auto"/>
                <w:highlight w:val="none"/>
              </w:rPr>
              <w:t>2小时内作出书面回复，一般事务应在24小时</w:t>
            </w:r>
            <w:r>
              <w:rPr>
                <w:rFonts w:hint="eastAsia" w:ascii="宋体" w:hAnsi="宋体" w:cs="宋体"/>
                <w:color w:val="auto"/>
                <w:highlight w:val="none"/>
              </w:rPr>
              <w:t>作</w:t>
            </w:r>
            <w:r>
              <w:rPr>
                <w:rFonts w:ascii="宋体" w:hAnsi="宋体" w:cs="宋体"/>
                <w:color w:val="auto"/>
                <w:highlight w:val="none"/>
              </w:rPr>
              <w:t>出书面回复，重大复杂疑难或创新型法律事务一般不超过一周，特殊情况另</w:t>
            </w:r>
            <w:r>
              <w:rPr>
                <w:rFonts w:hint="eastAsia" w:ascii="宋体" w:hAnsi="宋体" w:cs="宋体"/>
                <w:color w:val="auto"/>
                <w:highlight w:val="none"/>
              </w:rPr>
              <w:t>行</w:t>
            </w:r>
            <w:r>
              <w:rPr>
                <w:rFonts w:ascii="宋体" w:hAnsi="宋体" w:cs="宋体"/>
                <w:color w:val="auto"/>
                <w:highlight w:val="none"/>
              </w:rPr>
              <w:t>约定</w:t>
            </w:r>
            <w:r>
              <w:rPr>
                <w:rFonts w:hint="eastAsia" w:ascii="宋体" w:hAnsi="宋体" w:cs="宋体"/>
                <w:color w:val="auto"/>
                <w:highlight w:val="none"/>
              </w:rPr>
              <w:t>。</w:t>
            </w:r>
          </w:p>
          <w:p w14:paraId="6AEB387F">
            <w:pPr>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供应商应对</w:t>
            </w:r>
            <w:r>
              <w:rPr>
                <w:rFonts w:hint="eastAsia" w:ascii="宋体" w:hAnsi="宋体" w:cs="宋体"/>
                <w:color w:val="auto"/>
                <w:highlight w:val="none"/>
              </w:rPr>
              <w:t>采购人</w:t>
            </w:r>
            <w:r>
              <w:rPr>
                <w:rFonts w:ascii="宋体" w:hAnsi="宋体" w:cs="宋体"/>
                <w:color w:val="auto"/>
                <w:highlight w:val="none"/>
              </w:rPr>
              <w:t>法律相关问题提出具体的明确意见、可操作方案和解决途径。</w:t>
            </w:r>
          </w:p>
          <w:p w14:paraId="2188CDED">
            <w:pPr>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四、</w:t>
            </w:r>
            <w:r>
              <w:rPr>
                <w:rFonts w:hint="eastAsia" w:ascii="宋体" w:hAnsi="宋体"/>
                <w:b/>
                <w:color w:val="auto"/>
                <w:szCs w:val="21"/>
                <w:highlight w:val="none"/>
              </w:rPr>
              <w:t>其他</w:t>
            </w:r>
            <w:r>
              <w:rPr>
                <w:rFonts w:hint="eastAsia" w:ascii="宋体" w:hAnsi="宋体" w:cs="宋体"/>
                <w:b/>
                <w:color w:val="auto"/>
                <w:szCs w:val="21"/>
                <w:highlight w:val="none"/>
              </w:rPr>
              <w:t>要求</w:t>
            </w:r>
          </w:p>
          <w:p w14:paraId="140B477F">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1、长期担任医疗机构法律顾问，在处理医疗相关法律问题上有丰富经验,具有良好的信誉，及较好的沟通协调能力强。</w:t>
            </w:r>
          </w:p>
          <w:p w14:paraId="2F7C35F4">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2、服务人员遵纪守法</w:t>
            </w:r>
            <w:r>
              <w:rPr>
                <w:rFonts w:hint="eastAsia"/>
                <w:color w:val="auto"/>
                <w:szCs w:val="21"/>
                <w:highlight w:val="none"/>
              </w:rPr>
              <w:t>、服务热情、依法办案、文明执业；</w:t>
            </w:r>
          </w:p>
          <w:p w14:paraId="756DD71F">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3、办事严格遵守采购单位常规办事流程，听从采购单位指挥；</w:t>
            </w:r>
          </w:p>
          <w:p w14:paraId="7C401754">
            <w:pPr>
              <w:spacing w:line="360" w:lineRule="exact"/>
              <w:ind w:firstLine="420" w:firstLineChars="200"/>
              <w:jc w:val="left"/>
              <w:rPr>
                <w:rFonts w:ascii="宋体" w:hAnsi="宋体" w:cs="宋体"/>
                <w:color w:val="auto"/>
                <w:szCs w:val="21"/>
                <w:highlight w:val="none"/>
              </w:rPr>
            </w:pPr>
            <w:r>
              <w:rPr>
                <w:rFonts w:hint="eastAsia" w:ascii="宋体" w:hAnsi="宋体"/>
                <w:color w:val="auto"/>
                <w:szCs w:val="21"/>
                <w:highlight w:val="none"/>
              </w:rPr>
              <w:t>4、对采购单位内部资料严格保密，不能私自对外泄露、发布。</w:t>
            </w:r>
          </w:p>
        </w:tc>
      </w:tr>
      <w:tr w14:paraId="140AE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trPr>
        <w:tc>
          <w:tcPr>
            <w:tcW w:w="9466" w:type="dxa"/>
            <w:gridSpan w:val="5"/>
            <w:noWrap w:val="0"/>
            <w:vAlign w:val="center"/>
          </w:tcPr>
          <w:p w14:paraId="4B581D71">
            <w:pPr>
              <w:adjustRightInd w:val="0"/>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备注：</w:t>
            </w:r>
          </w:p>
          <w:p w14:paraId="7AA3446F">
            <w:pPr>
              <w:adjustRightInd w:val="0"/>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1、打“</w:t>
            </w:r>
            <w:r>
              <w:rPr>
                <w:rFonts w:hint="eastAsia"/>
                <w:color w:val="auto"/>
                <w:szCs w:val="21"/>
                <w:highlight w:val="none"/>
              </w:rPr>
              <w:t>▲</w:t>
            </w:r>
            <w:r>
              <w:rPr>
                <w:rFonts w:hint="eastAsia" w:ascii="宋体" w:hAnsi="宋体" w:cs="宋体"/>
                <w:color w:val="auto"/>
                <w:kern w:val="0"/>
                <w:szCs w:val="21"/>
                <w:highlight w:val="none"/>
              </w:rPr>
              <w:t>”为实质性技术条款要求，必须满足，否则为不实质性响应招标文件要求，评审时响应文件将被作为无效文件处理；</w:t>
            </w:r>
          </w:p>
          <w:p w14:paraId="67263973">
            <w:pPr>
              <w:adjustRightInd w:val="0"/>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 2、经评审小组评审，商务或技术文件不实质性响应采购文件要求的，评审时响应文件将被作为无效文件处理。</w:t>
            </w:r>
          </w:p>
        </w:tc>
      </w:tr>
      <w:tr w14:paraId="7857D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 w:hRule="atLeast"/>
        </w:trPr>
        <w:tc>
          <w:tcPr>
            <w:tcW w:w="9466" w:type="dxa"/>
            <w:gridSpan w:val="5"/>
            <w:noWrap w:val="0"/>
            <w:vAlign w:val="center"/>
          </w:tcPr>
          <w:p w14:paraId="773803C6">
            <w:pPr>
              <w:adjustRightInd w:val="0"/>
              <w:snapToGrid w:val="0"/>
              <w:spacing w:line="400" w:lineRule="exact"/>
              <w:rPr>
                <w:rFonts w:ascii="宋体" w:hAnsi="宋体" w:cs="宋体"/>
                <w:color w:val="auto"/>
                <w:kern w:val="0"/>
                <w:szCs w:val="21"/>
                <w:highlight w:val="none"/>
              </w:rPr>
            </w:pPr>
            <w:r>
              <w:rPr>
                <w:rFonts w:hint="eastAsia" w:ascii="宋体" w:hAnsi="宋体" w:cs="宋体"/>
                <w:b/>
                <w:bCs/>
                <w:color w:val="auto"/>
                <w:kern w:val="0"/>
                <w:szCs w:val="21"/>
                <w:highlight w:val="none"/>
              </w:rPr>
              <w:t>商务要求表</w:t>
            </w:r>
          </w:p>
        </w:tc>
      </w:tr>
      <w:tr w14:paraId="640A0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 w:hRule="atLeast"/>
        </w:trPr>
        <w:tc>
          <w:tcPr>
            <w:tcW w:w="1435" w:type="dxa"/>
            <w:gridSpan w:val="2"/>
            <w:tcBorders>
              <w:right w:val="single" w:color="auto" w:sz="4" w:space="0"/>
            </w:tcBorders>
            <w:noWrap w:val="0"/>
            <w:vAlign w:val="center"/>
          </w:tcPr>
          <w:p w14:paraId="7231E8A6">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服务期限</w:t>
            </w:r>
          </w:p>
        </w:tc>
        <w:tc>
          <w:tcPr>
            <w:tcW w:w="8031" w:type="dxa"/>
            <w:gridSpan w:val="3"/>
            <w:tcBorders>
              <w:left w:val="single" w:color="auto" w:sz="4" w:space="0"/>
            </w:tcBorders>
            <w:noWrap w:val="0"/>
            <w:vAlign w:val="center"/>
          </w:tcPr>
          <w:p w14:paraId="485BED33">
            <w:pPr>
              <w:spacing w:line="400" w:lineRule="exac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年</w:t>
            </w:r>
          </w:p>
        </w:tc>
      </w:tr>
      <w:tr w14:paraId="56F50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 w:hRule="atLeast"/>
        </w:trPr>
        <w:tc>
          <w:tcPr>
            <w:tcW w:w="1435" w:type="dxa"/>
            <w:gridSpan w:val="2"/>
            <w:tcBorders>
              <w:right w:val="single" w:color="auto" w:sz="4" w:space="0"/>
            </w:tcBorders>
            <w:noWrap w:val="0"/>
            <w:vAlign w:val="center"/>
          </w:tcPr>
          <w:p w14:paraId="0099DA30">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服务要求</w:t>
            </w:r>
          </w:p>
        </w:tc>
        <w:tc>
          <w:tcPr>
            <w:tcW w:w="8031" w:type="dxa"/>
            <w:gridSpan w:val="3"/>
            <w:tcBorders>
              <w:left w:val="single" w:color="auto" w:sz="4" w:space="0"/>
            </w:tcBorders>
            <w:noWrap w:val="0"/>
            <w:vAlign w:val="center"/>
          </w:tcPr>
          <w:p w14:paraId="1ECFD134">
            <w:pPr>
              <w:autoSpaceDE w:val="0"/>
              <w:autoSpaceDN w:val="0"/>
              <w:spacing w:line="400" w:lineRule="exact"/>
              <w:jc w:val="left"/>
              <w:rPr>
                <w:rFonts w:ascii="宋体" w:hAnsi="宋体"/>
                <w:color w:val="auto"/>
                <w:highlight w:val="none"/>
              </w:rPr>
            </w:pPr>
            <w:r>
              <w:rPr>
                <w:rFonts w:hint="eastAsia"/>
                <w:color w:val="auto"/>
                <w:highlight w:val="none"/>
              </w:rPr>
              <w:t>1、</w:t>
            </w:r>
            <w:r>
              <w:rPr>
                <w:color w:val="auto"/>
                <w:highlight w:val="none"/>
              </w:rPr>
              <w:t>处理问</w:t>
            </w:r>
            <w:r>
              <w:rPr>
                <w:rFonts w:ascii="宋体" w:hAnsi="宋体"/>
                <w:color w:val="auto"/>
                <w:highlight w:val="none"/>
              </w:rPr>
              <w:t>题响应时间：</w:t>
            </w:r>
            <w:r>
              <w:rPr>
                <w:rFonts w:hint="eastAsia" w:ascii="宋体" w:hAnsi="宋体"/>
                <w:color w:val="auto"/>
                <w:highlight w:val="none"/>
              </w:rPr>
              <w:t>一般工作在收到通知后</w:t>
            </w:r>
            <w:r>
              <w:rPr>
                <w:rFonts w:ascii="宋体" w:hAnsi="宋体"/>
                <w:color w:val="auto"/>
                <w:highlight w:val="none"/>
              </w:rPr>
              <w:t>24</w:t>
            </w:r>
            <w:r>
              <w:rPr>
                <w:rFonts w:hint="eastAsia" w:ascii="宋体" w:hAnsi="宋体"/>
                <w:color w:val="auto"/>
                <w:highlight w:val="none"/>
              </w:rPr>
              <w:t>小时内进行处理，特殊情况需现场处理的工作在</w:t>
            </w:r>
            <w:r>
              <w:rPr>
                <w:rFonts w:ascii="宋体" w:hAnsi="宋体"/>
                <w:color w:val="auto"/>
                <w:highlight w:val="none"/>
              </w:rPr>
              <w:t>接到通知后</w:t>
            </w:r>
            <w:r>
              <w:rPr>
                <w:rFonts w:hint="eastAsia" w:ascii="宋体" w:hAnsi="宋体"/>
                <w:color w:val="auto"/>
                <w:highlight w:val="none"/>
              </w:rPr>
              <w:t>2</w:t>
            </w:r>
            <w:r>
              <w:rPr>
                <w:rFonts w:ascii="宋体" w:hAnsi="宋体"/>
                <w:color w:val="auto"/>
                <w:highlight w:val="none"/>
              </w:rPr>
              <w:t>小时内到达指定现场</w:t>
            </w:r>
            <w:r>
              <w:rPr>
                <w:rFonts w:hint="eastAsia" w:ascii="宋体" w:hAnsi="宋体"/>
                <w:color w:val="auto"/>
                <w:highlight w:val="none"/>
              </w:rPr>
              <w:t>。</w:t>
            </w:r>
          </w:p>
          <w:p w14:paraId="500E5353">
            <w:pPr>
              <w:spacing w:line="360" w:lineRule="exact"/>
              <w:rPr>
                <w:rFonts w:ascii="宋体" w:hAnsi="宋体" w:cs="Arial"/>
                <w:bCs/>
                <w:color w:val="auto"/>
                <w:kern w:val="0"/>
                <w:szCs w:val="21"/>
                <w:highlight w:val="none"/>
              </w:rPr>
            </w:pPr>
            <w:r>
              <w:rPr>
                <w:rFonts w:hint="eastAsia" w:ascii="宋体" w:hAnsi="宋体" w:cs="Arial"/>
                <w:bCs/>
                <w:color w:val="auto"/>
                <w:kern w:val="0"/>
                <w:szCs w:val="21"/>
                <w:highlight w:val="none"/>
              </w:rPr>
              <w:t>2、提供固定的业务对接人员，提供姓名及联系电话。</w:t>
            </w:r>
          </w:p>
          <w:p w14:paraId="5E179813">
            <w:pPr>
              <w:pBdr>
                <w:top w:val="none" w:color="000000" w:sz="0" w:space="0"/>
                <w:left w:val="none" w:color="000000" w:sz="0" w:space="0"/>
                <w:bottom w:val="none" w:color="000000" w:sz="0" w:space="0"/>
                <w:right w:val="none" w:color="000000" w:sz="0" w:space="0"/>
                <w:between w:val="none" w:color="000000" w:sz="0" w:space="0"/>
              </w:pBdr>
              <w:tabs>
                <w:tab w:val="left" w:pos="1440"/>
              </w:tabs>
              <w:spacing w:line="360" w:lineRule="atLeast"/>
              <w:jc w:val="left"/>
              <w:rPr>
                <w:rFonts w:ascii="宋体" w:hAnsi="宋体" w:cs="Arial"/>
                <w:bCs/>
                <w:color w:val="auto"/>
                <w:kern w:val="0"/>
                <w:szCs w:val="21"/>
                <w:highlight w:val="none"/>
              </w:rPr>
            </w:pPr>
            <w:r>
              <w:rPr>
                <w:rFonts w:ascii="宋体" w:hAnsi="宋体" w:cs="Arial"/>
                <w:bCs/>
                <w:color w:val="auto"/>
                <w:kern w:val="0"/>
                <w:szCs w:val="21"/>
                <w:highlight w:val="none"/>
              </w:rPr>
              <w:t>3、其他：</w:t>
            </w:r>
            <w:r>
              <w:rPr>
                <w:rFonts w:hint="eastAsia" w:ascii="宋体" w:hAnsi="宋体" w:cs="Arial"/>
                <w:bCs/>
                <w:color w:val="auto"/>
                <w:kern w:val="0"/>
                <w:szCs w:val="21"/>
                <w:highlight w:val="none"/>
              </w:rPr>
              <w:t>协助处理突发事件。</w:t>
            </w:r>
          </w:p>
        </w:tc>
      </w:tr>
      <w:tr w14:paraId="4D511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 w:hRule="atLeast"/>
        </w:trPr>
        <w:tc>
          <w:tcPr>
            <w:tcW w:w="1435" w:type="dxa"/>
            <w:gridSpan w:val="2"/>
            <w:tcBorders>
              <w:right w:val="single" w:color="auto" w:sz="4" w:space="0"/>
            </w:tcBorders>
            <w:noWrap w:val="0"/>
            <w:vAlign w:val="center"/>
          </w:tcPr>
          <w:p w14:paraId="31D174CA">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签订合同时间、提成服务成果时间及地点</w:t>
            </w:r>
          </w:p>
        </w:tc>
        <w:tc>
          <w:tcPr>
            <w:tcW w:w="8031" w:type="dxa"/>
            <w:gridSpan w:val="3"/>
            <w:tcBorders>
              <w:left w:val="single" w:color="auto" w:sz="4" w:space="0"/>
            </w:tcBorders>
            <w:noWrap w:val="0"/>
            <w:vAlign w:val="center"/>
          </w:tcPr>
          <w:p w14:paraId="063D6A03">
            <w:pPr>
              <w:spacing w:line="360" w:lineRule="exact"/>
              <w:rPr>
                <w:rFonts w:ascii="宋体" w:hAnsi="宋体"/>
                <w:color w:val="auto"/>
                <w:szCs w:val="21"/>
                <w:highlight w:val="none"/>
              </w:rPr>
            </w:pPr>
            <w:r>
              <w:rPr>
                <w:rFonts w:hint="eastAsia" w:ascii="宋体" w:hAnsi="宋体"/>
                <w:color w:val="auto"/>
                <w:szCs w:val="21"/>
                <w:highlight w:val="none"/>
              </w:rPr>
              <w:t>1、签订合同时间：自中标通知书发出之日起25日内。</w:t>
            </w:r>
          </w:p>
          <w:p w14:paraId="5677FC35">
            <w:pPr>
              <w:spacing w:line="360" w:lineRule="exact"/>
              <w:rPr>
                <w:rFonts w:ascii="宋体" w:hAnsi="宋体"/>
                <w:color w:val="auto"/>
                <w:szCs w:val="21"/>
                <w:highlight w:val="none"/>
              </w:rPr>
            </w:pPr>
            <w:r>
              <w:rPr>
                <w:rFonts w:hint="eastAsia" w:ascii="宋体" w:hAnsi="宋体"/>
                <w:color w:val="auto"/>
                <w:szCs w:val="21"/>
                <w:highlight w:val="none"/>
              </w:rPr>
              <w:t>2、服务期限：</w:t>
            </w:r>
            <w:r>
              <w:rPr>
                <w:rFonts w:hint="eastAsia" w:ascii="宋体" w:hAnsi="宋体"/>
                <w:color w:val="auto"/>
                <w:szCs w:val="21"/>
                <w:highlight w:val="none"/>
                <w:lang w:val="en-US" w:eastAsia="zh-CN"/>
              </w:rPr>
              <w:t>3</w:t>
            </w:r>
            <w:r>
              <w:rPr>
                <w:rFonts w:hint="eastAsia" w:ascii="宋体" w:hAnsi="宋体"/>
                <w:color w:val="auto"/>
                <w:szCs w:val="21"/>
                <w:highlight w:val="none"/>
              </w:rPr>
              <w:t>年</w:t>
            </w:r>
          </w:p>
          <w:p w14:paraId="5CFEB50C">
            <w:pPr>
              <w:spacing w:line="360" w:lineRule="exact"/>
              <w:rPr>
                <w:rFonts w:ascii="宋体" w:hAnsi="宋体"/>
                <w:color w:val="auto"/>
                <w:szCs w:val="21"/>
                <w:highlight w:val="none"/>
              </w:rPr>
            </w:pPr>
            <w:r>
              <w:rPr>
                <w:rFonts w:hint="eastAsia" w:ascii="宋体" w:hAnsi="宋体"/>
                <w:color w:val="auto"/>
                <w:kern w:val="0"/>
                <w:sz w:val="24"/>
                <w:highlight w:val="none"/>
              </w:rPr>
              <w:t>▲</w:t>
            </w:r>
            <w:r>
              <w:rPr>
                <w:rFonts w:hint="eastAsia" w:ascii="宋体" w:hAnsi="宋体"/>
                <w:color w:val="auto"/>
                <w:szCs w:val="21"/>
                <w:highlight w:val="none"/>
              </w:rPr>
              <w:t>3、提交服务成果时间：</w:t>
            </w:r>
            <w:r>
              <w:rPr>
                <w:rFonts w:hint="eastAsia" w:ascii="宋体" w:hAnsi="宋体"/>
                <w:bCs/>
                <w:color w:val="auto"/>
                <w:szCs w:val="21"/>
                <w:highlight w:val="none"/>
              </w:rPr>
              <w:t>按采购单位任务要求的时限内提交服务成果。</w:t>
            </w:r>
          </w:p>
          <w:p w14:paraId="41F1BF58">
            <w:pPr>
              <w:spacing w:line="360" w:lineRule="exact"/>
              <w:rPr>
                <w:rFonts w:ascii="宋体" w:hAnsi="宋体"/>
                <w:color w:val="auto"/>
                <w:szCs w:val="21"/>
                <w:highlight w:val="none"/>
              </w:rPr>
            </w:pPr>
            <w:r>
              <w:rPr>
                <w:rFonts w:hint="eastAsia" w:ascii="宋体" w:hAnsi="宋体"/>
                <w:color w:val="auto"/>
                <w:szCs w:val="21"/>
                <w:highlight w:val="none"/>
              </w:rPr>
              <w:t>4、</w:t>
            </w:r>
            <w:r>
              <w:rPr>
                <w:rFonts w:hint="eastAsia" w:ascii="宋体" w:hAnsi="宋体"/>
                <w:bCs/>
                <w:color w:val="auto"/>
                <w:szCs w:val="21"/>
                <w:highlight w:val="none"/>
              </w:rPr>
              <w:t>提交服务成果地点</w:t>
            </w:r>
            <w:r>
              <w:rPr>
                <w:rFonts w:hint="eastAsia" w:ascii="宋体" w:hAnsi="宋体"/>
                <w:color w:val="auto"/>
                <w:szCs w:val="21"/>
                <w:highlight w:val="none"/>
              </w:rPr>
              <w:t>：采购人指定地点</w:t>
            </w:r>
          </w:p>
        </w:tc>
      </w:tr>
      <w:tr w14:paraId="75921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 w:hRule="atLeast"/>
        </w:trPr>
        <w:tc>
          <w:tcPr>
            <w:tcW w:w="1435" w:type="dxa"/>
            <w:gridSpan w:val="2"/>
            <w:tcBorders>
              <w:right w:val="single" w:color="auto" w:sz="4" w:space="0"/>
            </w:tcBorders>
            <w:noWrap w:val="0"/>
            <w:vAlign w:val="center"/>
          </w:tcPr>
          <w:p w14:paraId="6D9F415D">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付款条件</w:t>
            </w:r>
          </w:p>
        </w:tc>
        <w:tc>
          <w:tcPr>
            <w:tcW w:w="8031" w:type="dxa"/>
            <w:gridSpan w:val="3"/>
            <w:tcBorders>
              <w:left w:val="single" w:color="auto" w:sz="4" w:space="0"/>
            </w:tcBorders>
            <w:noWrap w:val="0"/>
            <w:vAlign w:val="center"/>
          </w:tcPr>
          <w:p w14:paraId="6E7F7C25">
            <w:pPr>
              <w:spacing w:line="360" w:lineRule="exact"/>
              <w:jc w:val="left"/>
              <w:rPr>
                <w:rFonts w:ascii="宋体" w:hAnsi="宋体" w:cs="Courier New"/>
                <w:color w:val="auto"/>
                <w:szCs w:val="21"/>
                <w:highlight w:val="none"/>
              </w:rPr>
            </w:pPr>
            <w:r>
              <w:rPr>
                <w:rFonts w:hint="eastAsia" w:ascii="宋体" w:hAnsi="宋体" w:cs="Courier New"/>
                <w:color w:val="auto"/>
                <w:szCs w:val="21"/>
                <w:highlight w:val="none"/>
              </w:rPr>
              <w:t>1、年法律咨询服务费：每半年度支付服务费用一次，签约之日起7天内由采购人支付第一个半年度服务费用，此后，法律服务满6个月后的7天内由采购人支付下一个半年度服务费用，供应商收到服务费用后应向采购人提供发票。</w:t>
            </w:r>
          </w:p>
          <w:p w14:paraId="47FD0846">
            <w:pPr>
              <w:spacing w:line="360" w:lineRule="exact"/>
              <w:jc w:val="left"/>
              <w:rPr>
                <w:rFonts w:ascii="宋体" w:hAnsi="宋体" w:cs="Courier New"/>
                <w:color w:val="auto"/>
                <w:szCs w:val="21"/>
                <w:highlight w:val="none"/>
              </w:rPr>
            </w:pPr>
            <w:r>
              <w:rPr>
                <w:rFonts w:hint="eastAsia" w:hAnsi="宋体" w:cs="Courier New"/>
                <w:color w:val="auto"/>
                <w:szCs w:val="21"/>
                <w:highlight w:val="none"/>
              </w:rPr>
              <w:t>2、单个项目委托服务费结算：根据实际发生情况，付款方式在项目委托协议另行约定，按约定付款。</w:t>
            </w:r>
          </w:p>
        </w:tc>
      </w:tr>
      <w:tr w14:paraId="303B9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 w:hRule="atLeast"/>
        </w:trPr>
        <w:tc>
          <w:tcPr>
            <w:tcW w:w="1435" w:type="dxa"/>
            <w:gridSpan w:val="2"/>
            <w:tcBorders>
              <w:right w:val="single" w:color="auto" w:sz="4" w:space="0"/>
            </w:tcBorders>
            <w:noWrap w:val="0"/>
            <w:vAlign w:val="center"/>
          </w:tcPr>
          <w:p w14:paraId="4610505D">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报价说明</w:t>
            </w:r>
          </w:p>
        </w:tc>
        <w:tc>
          <w:tcPr>
            <w:tcW w:w="8031" w:type="dxa"/>
            <w:gridSpan w:val="3"/>
            <w:tcBorders>
              <w:left w:val="single" w:color="auto" w:sz="4" w:space="0"/>
            </w:tcBorders>
            <w:noWrap w:val="0"/>
            <w:vAlign w:val="center"/>
          </w:tcPr>
          <w:p w14:paraId="0B7ACDD9">
            <w:pPr>
              <w:spacing w:line="360" w:lineRule="exact"/>
              <w:jc w:val="left"/>
              <w:rPr>
                <w:rFonts w:ascii="宋体" w:hAnsi="宋体" w:cs="Courier New"/>
                <w:color w:val="auto"/>
                <w:szCs w:val="21"/>
                <w:highlight w:val="none"/>
              </w:rPr>
            </w:pPr>
            <w:r>
              <w:rPr>
                <w:rFonts w:hint="eastAsia" w:ascii="宋体" w:hAnsi="宋体" w:cs="Courier New"/>
                <w:color w:val="auto"/>
                <w:szCs w:val="21"/>
                <w:highlight w:val="none"/>
              </w:rPr>
              <w:t>▲1、报价必须含以下部分：</w:t>
            </w:r>
          </w:p>
          <w:p w14:paraId="000F7291">
            <w:pPr>
              <w:spacing w:line="360" w:lineRule="exact"/>
              <w:jc w:val="left"/>
              <w:rPr>
                <w:rFonts w:ascii="宋体" w:hAnsi="宋体" w:cs="Courier New"/>
                <w:color w:val="auto"/>
                <w:szCs w:val="21"/>
                <w:highlight w:val="none"/>
              </w:rPr>
            </w:pPr>
            <w:r>
              <w:rPr>
                <w:rFonts w:hint="eastAsia" w:ascii="宋体" w:hAnsi="宋体" w:cs="Courier New"/>
                <w:color w:val="auto"/>
                <w:szCs w:val="21"/>
                <w:highlight w:val="none"/>
              </w:rPr>
              <w:t>（1）服务的价格；</w:t>
            </w:r>
          </w:p>
          <w:p w14:paraId="2D4DEA5D">
            <w:pPr>
              <w:spacing w:line="360" w:lineRule="exact"/>
              <w:jc w:val="left"/>
              <w:rPr>
                <w:rFonts w:ascii="宋体" w:hAnsi="宋体" w:cs="Courier New"/>
                <w:color w:val="auto"/>
                <w:szCs w:val="21"/>
                <w:highlight w:val="none"/>
              </w:rPr>
            </w:pPr>
            <w:r>
              <w:rPr>
                <w:rFonts w:hint="eastAsia" w:ascii="宋体" w:hAnsi="宋体" w:cs="Courier New"/>
                <w:color w:val="auto"/>
                <w:szCs w:val="21"/>
                <w:highlight w:val="none"/>
              </w:rPr>
              <w:t>（2）必要的保险费用和各项税金；</w:t>
            </w:r>
          </w:p>
          <w:p w14:paraId="65890553">
            <w:pPr>
              <w:spacing w:line="360" w:lineRule="exact"/>
              <w:jc w:val="left"/>
              <w:rPr>
                <w:rFonts w:ascii="宋体" w:hAnsi="宋体" w:cs="Courier New"/>
                <w:color w:val="auto"/>
                <w:szCs w:val="21"/>
                <w:highlight w:val="none"/>
              </w:rPr>
            </w:pPr>
            <w:r>
              <w:rPr>
                <w:rFonts w:hint="eastAsia" w:ascii="宋体" w:hAnsi="宋体" w:cs="Courier New"/>
                <w:color w:val="auto"/>
                <w:szCs w:val="21"/>
                <w:highlight w:val="none"/>
              </w:rPr>
              <w:t>（3）</w:t>
            </w:r>
            <w:r>
              <w:rPr>
                <w:rFonts w:hint="eastAsia" w:ascii="宋体" w:hAnsi="宋体"/>
                <w:color w:val="auto"/>
                <w:szCs w:val="21"/>
                <w:highlight w:val="none"/>
              </w:rPr>
              <w:t>包括人员薪酬、劳动保险、办公、交通、税金及其他所有可能发生的一切费用。供应商为履行本合同而发生的所有费用均应包含在合同价款中，采购人不再另行支付其它任何费用。</w:t>
            </w:r>
          </w:p>
          <w:p w14:paraId="3080ACC6">
            <w:pPr>
              <w:spacing w:line="360" w:lineRule="exact"/>
              <w:jc w:val="left"/>
              <w:rPr>
                <w:rFonts w:ascii="宋体" w:hAnsi="宋体" w:cs="Courier New"/>
                <w:color w:val="auto"/>
                <w:szCs w:val="21"/>
                <w:highlight w:val="none"/>
              </w:rPr>
            </w:pPr>
            <w:r>
              <w:rPr>
                <w:rFonts w:hint="eastAsia" w:ascii="宋体" w:hAnsi="宋体" w:cs="Courier New"/>
                <w:color w:val="auto"/>
                <w:szCs w:val="21"/>
                <w:highlight w:val="none"/>
              </w:rPr>
              <w:t>2、按国家规定由成交人缴纳的各种税收已包含在竞标报价内，由成交人向税务机关缴纳。</w:t>
            </w:r>
          </w:p>
          <w:p w14:paraId="6234D038">
            <w:pPr>
              <w:spacing w:line="360" w:lineRule="exact"/>
              <w:jc w:val="left"/>
              <w:rPr>
                <w:rFonts w:ascii="宋体" w:hAnsi="宋体" w:cs="Courier New"/>
                <w:color w:val="auto"/>
                <w:szCs w:val="21"/>
                <w:highlight w:val="none"/>
              </w:rPr>
            </w:pPr>
            <w:r>
              <w:rPr>
                <w:rFonts w:hint="eastAsia" w:ascii="宋体" w:hAnsi="宋体" w:cs="Courier New"/>
                <w:color w:val="auto"/>
                <w:szCs w:val="21"/>
                <w:highlight w:val="none"/>
              </w:rPr>
              <w:t>▲3、合作的律师事务所的法律顾问以</w:t>
            </w:r>
            <w:r>
              <w:rPr>
                <w:rFonts w:hint="eastAsia" w:ascii="宋体" w:hAnsi="宋体" w:cs="Courier New"/>
                <w:color w:val="auto"/>
                <w:szCs w:val="21"/>
                <w:highlight w:val="none"/>
                <w:lang w:val="en-US" w:eastAsia="zh-CN"/>
              </w:rPr>
              <w:t>采购人</w:t>
            </w:r>
            <w:r>
              <w:rPr>
                <w:rFonts w:hint="eastAsia" w:ascii="宋体" w:hAnsi="宋体" w:cs="Courier New"/>
                <w:color w:val="auto"/>
                <w:szCs w:val="21"/>
                <w:highlight w:val="none"/>
              </w:rPr>
              <w:t>代理人身份参与诉讼或仲裁时，</w:t>
            </w:r>
            <w:r>
              <w:rPr>
                <w:rFonts w:hint="eastAsia" w:ascii="宋体" w:hAnsi="宋体" w:cs="Courier New"/>
                <w:color w:val="auto"/>
                <w:szCs w:val="21"/>
                <w:highlight w:val="none"/>
                <w:lang w:val="en-US" w:eastAsia="zh-CN"/>
              </w:rPr>
              <w:t>采购人</w:t>
            </w:r>
            <w:r>
              <w:rPr>
                <w:rFonts w:hint="eastAsia" w:ascii="宋体" w:hAnsi="宋体" w:cs="Courier New"/>
                <w:color w:val="auto"/>
                <w:szCs w:val="21"/>
                <w:highlight w:val="none"/>
              </w:rPr>
              <w:t>另外办理委托手续，律师事务所按广西律师收费标准（收费标准见附件）不高于60%另行收费（含税）。律师事务所应优先办理。</w:t>
            </w:r>
            <w:r>
              <w:rPr>
                <w:rStyle w:val="9"/>
                <w:rFonts w:hint="eastAsia" w:ascii="宋体" w:hAnsi="宋体"/>
                <w:color w:val="auto"/>
                <w:szCs w:val="21"/>
                <w:highlight w:val="none"/>
              </w:rPr>
              <w:t>投标人收费不能高于</w:t>
            </w:r>
            <w:r>
              <w:rPr>
                <w:rFonts w:hint="eastAsia" w:ascii="宋体" w:hAnsi="宋体" w:cs="Courier New"/>
                <w:color w:val="auto"/>
                <w:szCs w:val="21"/>
                <w:highlight w:val="none"/>
              </w:rPr>
              <w:t>广西律师收费标准60%</w:t>
            </w:r>
            <w:r>
              <w:rPr>
                <w:rStyle w:val="9"/>
                <w:rFonts w:hint="eastAsia" w:ascii="宋体" w:hAnsi="宋体"/>
                <w:color w:val="auto"/>
                <w:szCs w:val="21"/>
                <w:highlight w:val="none"/>
              </w:rPr>
              <w:t>，否则投标无效。</w:t>
            </w:r>
          </w:p>
        </w:tc>
      </w:tr>
    </w:tbl>
    <w:p w14:paraId="125C577C">
      <w:pPr>
        <w:pStyle w:val="2"/>
        <w:rPr>
          <w:color w:val="auto"/>
          <w:highlight w:val="none"/>
        </w:rPr>
      </w:pPr>
    </w:p>
    <w:p w14:paraId="44BA3D6F">
      <w:pPr>
        <w:spacing w:before="156" w:beforeLines="50" w:after="156" w:afterLines="50" w:line="400" w:lineRule="exact"/>
        <w:jc w:val="both"/>
        <w:rPr>
          <w:rFonts w:hint="eastAsia" w:ascii="宋体" w:hAnsi="宋体"/>
          <w:b/>
          <w:color w:val="auto"/>
          <w:sz w:val="32"/>
          <w:highlight w:val="none"/>
        </w:rPr>
      </w:pPr>
    </w:p>
    <w:p w14:paraId="0075A723">
      <w:pPr>
        <w:spacing w:before="156" w:beforeLines="50" w:after="156" w:afterLines="50" w:line="400" w:lineRule="exact"/>
        <w:jc w:val="center"/>
        <w:rPr>
          <w:rFonts w:ascii="宋体" w:hAnsi="宋体"/>
          <w:b/>
          <w:color w:val="auto"/>
          <w:sz w:val="32"/>
          <w:highlight w:val="none"/>
        </w:rPr>
      </w:pPr>
      <w:r>
        <w:rPr>
          <w:rFonts w:hint="eastAsia" w:ascii="宋体" w:hAnsi="宋体"/>
          <w:b/>
          <w:color w:val="auto"/>
          <w:sz w:val="32"/>
          <w:highlight w:val="none"/>
        </w:rPr>
        <w:t>附件：广西壮族自治区律师服务收费标准</w:t>
      </w:r>
    </w:p>
    <w:p w14:paraId="7B400D67">
      <w:pPr>
        <w:widowControl/>
        <w:spacing w:line="360" w:lineRule="exact"/>
        <w:ind w:firstLine="422" w:firstLineChars="200"/>
        <w:jc w:val="left"/>
        <w:rPr>
          <w:rFonts w:ascii="宋体" w:hAnsi="宋体" w:cs="宋体"/>
          <w:color w:val="auto"/>
          <w:kern w:val="0"/>
          <w:szCs w:val="21"/>
          <w:highlight w:val="none"/>
        </w:rPr>
      </w:pPr>
      <w:r>
        <w:rPr>
          <w:rFonts w:hint="eastAsia" w:ascii="宋体" w:hAnsi="宋体" w:cs="宋体"/>
          <w:b/>
          <w:color w:val="auto"/>
          <w:kern w:val="0"/>
          <w:highlight w:val="none"/>
        </w:rPr>
        <w:t>一、本收费标准为政府指导价。律师事务所依法提供下列法律服务实行政府指导价：</w:t>
      </w:r>
    </w:p>
    <w:p w14:paraId="754D53BA">
      <w:pPr>
        <w:widowControl/>
        <w:spacing w:line="360" w:lineRule="exact"/>
        <w:ind w:firstLine="420" w:firstLineChars="200"/>
        <w:jc w:val="left"/>
        <w:rPr>
          <w:rFonts w:ascii="宋体" w:hAnsi="宋体" w:cs="Courier New"/>
          <w:color w:val="auto"/>
          <w:szCs w:val="21"/>
          <w:highlight w:val="none"/>
        </w:rPr>
      </w:pPr>
      <w:r>
        <w:rPr>
          <w:rFonts w:hint="eastAsia" w:ascii="宋体" w:hAnsi="宋体" w:cs="Courier New"/>
          <w:color w:val="auto"/>
          <w:szCs w:val="21"/>
          <w:highlight w:val="none"/>
        </w:rPr>
        <w:t>(一)代理民事诉讼案件(包括刑事附带民事诉讼案件)；</w:t>
      </w:r>
    </w:p>
    <w:p w14:paraId="301C4C50">
      <w:pPr>
        <w:widowControl/>
        <w:spacing w:line="360" w:lineRule="exact"/>
        <w:ind w:firstLine="420" w:firstLineChars="200"/>
        <w:jc w:val="left"/>
        <w:rPr>
          <w:rFonts w:ascii="宋体" w:hAnsi="宋体" w:cs="Courier New"/>
          <w:color w:val="auto"/>
          <w:szCs w:val="21"/>
          <w:highlight w:val="none"/>
        </w:rPr>
      </w:pPr>
      <w:r>
        <w:rPr>
          <w:rFonts w:hint="eastAsia" w:ascii="宋体" w:hAnsi="宋体" w:cs="Courier New"/>
          <w:color w:val="auto"/>
          <w:szCs w:val="21"/>
          <w:highlight w:val="none"/>
        </w:rPr>
        <w:t>(二)代理行政诉讼案件；</w:t>
      </w:r>
    </w:p>
    <w:p w14:paraId="046F4466">
      <w:pPr>
        <w:widowControl/>
        <w:spacing w:line="360" w:lineRule="exact"/>
        <w:ind w:firstLine="420" w:firstLineChars="200"/>
        <w:jc w:val="left"/>
        <w:rPr>
          <w:rFonts w:ascii="宋体" w:hAnsi="宋体" w:cs="Courier New"/>
          <w:color w:val="auto"/>
          <w:szCs w:val="21"/>
          <w:highlight w:val="none"/>
        </w:rPr>
      </w:pPr>
      <w:r>
        <w:rPr>
          <w:rFonts w:hint="eastAsia" w:ascii="宋体" w:hAnsi="宋体" w:cs="Courier New"/>
          <w:color w:val="auto"/>
          <w:szCs w:val="21"/>
          <w:highlight w:val="none"/>
        </w:rPr>
        <w:t>(三)代理国家赔偿案件；</w:t>
      </w:r>
    </w:p>
    <w:p w14:paraId="2C8B1770">
      <w:pPr>
        <w:widowControl/>
        <w:spacing w:line="360" w:lineRule="exact"/>
        <w:ind w:firstLine="420" w:firstLineChars="200"/>
        <w:jc w:val="left"/>
        <w:rPr>
          <w:rFonts w:ascii="宋体" w:hAnsi="宋体" w:cs="Courier New"/>
          <w:color w:val="auto"/>
          <w:szCs w:val="21"/>
          <w:highlight w:val="none"/>
        </w:rPr>
      </w:pPr>
      <w:r>
        <w:rPr>
          <w:rFonts w:hint="eastAsia" w:ascii="宋体" w:hAnsi="宋体" w:cs="Courier New"/>
          <w:color w:val="auto"/>
          <w:szCs w:val="21"/>
          <w:highlight w:val="none"/>
        </w:rPr>
        <w:t>(四)为刑事案件犯罪嫌疑人提供</w:t>
      </w:r>
      <w:r>
        <w:rPr>
          <w:color w:val="auto"/>
          <w:highlight w:val="none"/>
        </w:rPr>
        <w:fldChar w:fldCharType="begin"/>
      </w:r>
      <w:r>
        <w:rPr>
          <w:color w:val="auto"/>
          <w:highlight w:val="none"/>
        </w:rPr>
        <w:instrText xml:space="preserve"> HYPERLINK "http://www.66law.cn/" \t "http://www.66law.cn/laws/_blank" \o "法律咨询" </w:instrText>
      </w:r>
      <w:r>
        <w:rPr>
          <w:color w:val="auto"/>
          <w:highlight w:val="none"/>
        </w:rPr>
        <w:fldChar w:fldCharType="separate"/>
      </w:r>
      <w:r>
        <w:rPr>
          <w:rFonts w:hint="eastAsia" w:ascii="宋体" w:hAnsi="宋体" w:cs="Courier New"/>
          <w:color w:val="auto"/>
          <w:szCs w:val="21"/>
          <w:highlight w:val="none"/>
        </w:rPr>
        <w:t>法律咨询</w:t>
      </w:r>
      <w:r>
        <w:rPr>
          <w:rFonts w:hint="eastAsia" w:ascii="宋体" w:hAnsi="宋体" w:cs="Courier New"/>
          <w:color w:val="auto"/>
          <w:szCs w:val="21"/>
          <w:highlight w:val="none"/>
        </w:rPr>
        <w:fldChar w:fldCharType="end"/>
      </w:r>
      <w:r>
        <w:rPr>
          <w:rFonts w:hint="eastAsia" w:ascii="宋体" w:hAnsi="宋体" w:cs="Courier New"/>
          <w:color w:val="auto"/>
          <w:szCs w:val="21"/>
          <w:highlight w:val="none"/>
        </w:rPr>
        <w:t>、代理申诉和控告、申请</w:t>
      </w:r>
      <w:r>
        <w:rPr>
          <w:color w:val="auto"/>
          <w:highlight w:val="none"/>
        </w:rPr>
        <w:fldChar w:fldCharType="begin"/>
      </w:r>
      <w:r>
        <w:rPr>
          <w:color w:val="auto"/>
          <w:highlight w:val="none"/>
        </w:rPr>
        <w:instrText xml:space="preserve"> HYPERLINK "http://www.66law.cn/qubaohoushen/" \t "http://www.66law.cn/laws/_blank" \o "取保候审" </w:instrText>
      </w:r>
      <w:r>
        <w:rPr>
          <w:color w:val="auto"/>
          <w:highlight w:val="none"/>
        </w:rPr>
        <w:fldChar w:fldCharType="separate"/>
      </w:r>
      <w:r>
        <w:rPr>
          <w:rFonts w:hint="eastAsia" w:ascii="宋体" w:hAnsi="宋体" w:cs="Courier New"/>
          <w:color w:val="auto"/>
          <w:szCs w:val="21"/>
          <w:highlight w:val="none"/>
        </w:rPr>
        <w:t>取保候审</w:t>
      </w:r>
      <w:r>
        <w:rPr>
          <w:rFonts w:hint="eastAsia" w:ascii="宋体" w:hAnsi="宋体" w:cs="Courier New"/>
          <w:color w:val="auto"/>
          <w:szCs w:val="21"/>
          <w:highlight w:val="none"/>
        </w:rPr>
        <w:fldChar w:fldCharType="end"/>
      </w:r>
      <w:r>
        <w:rPr>
          <w:rFonts w:hint="eastAsia" w:ascii="宋体" w:hAnsi="宋体" w:cs="Courier New"/>
          <w:color w:val="auto"/>
          <w:szCs w:val="21"/>
          <w:highlight w:val="none"/>
        </w:rPr>
        <w:t>，担任被告人的辩护人或自诉人、被害人的诉讼代理人；</w:t>
      </w:r>
    </w:p>
    <w:p w14:paraId="780C01B2">
      <w:pPr>
        <w:widowControl/>
        <w:spacing w:line="360" w:lineRule="exact"/>
        <w:ind w:firstLine="420" w:firstLineChars="200"/>
        <w:jc w:val="left"/>
        <w:rPr>
          <w:rFonts w:ascii="宋体" w:hAnsi="宋体" w:cs="Courier New"/>
          <w:color w:val="auto"/>
          <w:szCs w:val="21"/>
          <w:highlight w:val="none"/>
        </w:rPr>
      </w:pPr>
      <w:r>
        <w:rPr>
          <w:rFonts w:hint="eastAsia" w:ascii="宋体" w:hAnsi="宋体" w:cs="Courier New"/>
          <w:color w:val="auto"/>
          <w:szCs w:val="21"/>
          <w:highlight w:val="none"/>
        </w:rPr>
        <w:t>(五)代理各类诉讼案件的申诉。</w:t>
      </w:r>
    </w:p>
    <w:p w14:paraId="0EAE0365">
      <w:pPr>
        <w:widowControl/>
        <w:spacing w:line="360" w:lineRule="exact"/>
        <w:ind w:firstLine="422" w:firstLineChars="200"/>
        <w:jc w:val="left"/>
        <w:rPr>
          <w:rFonts w:ascii="宋体" w:hAnsi="宋体" w:cs="宋体"/>
          <w:color w:val="auto"/>
          <w:kern w:val="0"/>
          <w:szCs w:val="21"/>
          <w:highlight w:val="none"/>
        </w:rPr>
      </w:pPr>
      <w:r>
        <w:rPr>
          <w:rFonts w:hint="eastAsia" w:ascii="宋体" w:hAnsi="宋体" w:cs="宋体"/>
          <w:b/>
          <w:color w:val="auto"/>
          <w:kern w:val="0"/>
          <w:highlight w:val="none"/>
        </w:rPr>
        <w:t>二、律师事务所应在规定的政府指导价浮动幅度范围内与委托人协商确定具体收费标准。</w:t>
      </w:r>
    </w:p>
    <w:p w14:paraId="1E25771F">
      <w:pPr>
        <w:widowControl/>
        <w:spacing w:line="360" w:lineRule="exact"/>
        <w:ind w:firstLine="422" w:firstLineChars="200"/>
        <w:jc w:val="left"/>
        <w:rPr>
          <w:rFonts w:ascii="宋体" w:hAnsi="宋体" w:cs="宋体"/>
          <w:color w:val="auto"/>
          <w:kern w:val="0"/>
          <w:szCs w:val="21"/>
          <w:highlight w:val="none"/>
        </w:rPr>
      </w:pPr>
      <w:r>
        <w:rPr>
          <w:rFonts w:hint="eastAsia" w:ascii="宋体" w:hAnsi="宋体" w:cs="宋体"/>
          <w:b/>
          <w:color w:val="auto"/>
          <w:kern w:val="0"/>
          <w:highlight w:val="none"/>
        </w:rPr>
        <w:t>三、计时收费</w:t>
      </w:r>
    </w:p>
    <w:p w14:paraId="65F0271C">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(一)适用范围：全部律师服务事项</w:t>
      </w:r>
    </w:p>
    <w:p w14:paraId="0DD61A35">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(二)收费标准：200-2000元/小时</w:t>
      </w:r>
    </w:p>
    <w:p w14:paraId="5B5C6913">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计时收费的时间确定，按照《</w:t>
      </w:r>
      <w:r>
        <w:rPr>
          <w:color w:val="auto"/>
          <w:highlight w:val="none"/>
        </w:rPr>
        <w:fldChar w:fldCharType="begin"/>
      </w:r>
      <w:r>
        <w:rPr>
          <w:color w:val="auto"/>
          <w:highlight w:val="none"/>
        </w:rPr>
        <w:instrText xml:space="preserve"> HYPERLINK "http://www.66law.cn/guangxi/" \o "广西律师" </w:instrText>
      </w:r>
      <w:r>
        <w:rPr>
          <w:color w:val="auto"/>
          <w:highlight w:val="none"/>
        </w:rPr>
        <w:fldChar w:fldCharType="separate"/>
      </w:r>
      <w:r>
        <w:rPr>
          <w:rFonts w:hint="eastAsia" w:ascii="宋体" w:hAnsi="宋体" w:cs="宋体"/>
          <w:color w:val="auto"/>
          <w:kern w:val="0"/>
          <w:highlight w:val="none"/>
        </w:rPr>
        <w:t>广西律师</w:t>
      </w:r>
      <w:r>
        <w:rPr>
          <w:rFonts w:hint="eastAsia" w:ascii="宋体" w:hAnsi="宋体" w:cs="宋体"/>
          <w:color w:val="auto"/>
          <w:kern w:val="0"/>
          <w:highlight w:val="none"/>
        </w:rPr>
        <w:fldChar w:fldCharType="end"/>
      </w:r>
      <w:r>
        <w:rPr>
          <w:rFonts w:hint="eastAsia" w:ascii="宋体" w:hAnsi="宋体" w:cs="宋体"/>
          <w:color w:val="auto"/>
          <w:kern w:val="0"/>
          <w:szCs w:val="21"/>
          <w:highlight w:val="none"/>
        </w:rPr>
        <w:t>服务收费管理实施办法》第九条相应规定执行。</w:t>
      </w:r>
    </w:p>
    <w:p w14:paraId="01444866">
      <w:pPr>
        <w:widowControl/>
        <w:spacing w:line="360" w:lineRule="exact"/>
        <w:ind w:firstLine="422" w:firstLineChars="200"/>
        <w:jc w:val="left"/>
        <w:rPr>
          <w:rFonts w:ascii="宋体" w:hAnsi="宋体" w:cs="宋体"/>
          <w:color w:val="auto"/>
          <w:kern w:val="0"/>
          <w:szCs w:val="21"/>
          <w:highlight w:val="none"/>
        </w:rPr>
      </w:pPr>
      <w:r>
        <w:rPr>
          <w:rFonts w:hint="eastAsia" w:ascii="宋体" w:hAnsi="宋体" w:cs="宋体"/>
          <w:b/>
          <w:color w:val="auto"/>
          <w:kern w:val="0"/>
          <w:highlight w:val="none"/>
        </w:rPr>
        <w:t>四、计件收费</w:t>
      </w:r>
    </w:p>
    <w:p w14:paraId="571803B7">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(一)适用范围：一般适用于不涉及财产关系的法律事务。</w:t>
      </w:r>
    </w:p>
    <w:p w14:paraId="6130DB53">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(二)收费标准：</w:t>
      </w:r>
    </w:p>
    <w:p w14:paraId="1DC56045">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1、刑事案件：</w:t>
      </w:r>
    </w:p>
    <w:p w14:paraId="64E1B090">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(1)侦查阶段： 2000-15000元</w:t>
      </w:r>
    </w:p>
    <w:p w14:paraId="2C4FBB7F">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(2)审查起诉阶段： 2000-15000元</w:t>
      </w:r>
    </w:p>
    <w:p w14:paraId="2B5C58A9">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(3)审判阶段：</w:t>
      </w:r>
    </w:p>
    <w:p w14:paraId="5886861E">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基层法院审理的案件，2000——20000元/件；</w:t>
      </w:r>
    </w:p>
    <w:p w14:paraId="598FB7CF">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中级法院审理的案件，3000——35000元/件；</w:t>
      </w:r>
    </w:p>
    <w:p w14:paraId="3F9CB903">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高级法院审理的案件，8000——50000元/件；</w:t>
      </w:r>
    </w:p>
    <w:p w14:paraId="721BDA6D">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最高法院审理的案件，30000——150000元/件。</w:t>
      </w:r>
    </w:p>
    <w:p w14:paraId="45F35744">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(4)刑事自诉、担任被害人代理人的按上列标准执行。</w:t>
      </w:r>
    </w:p>
    <w:p w14:paraId="5C3C5A8D">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(5)刑事附带民事诉讼案件，参照上述收费标准收取，也可选择按比例收费，由委托人与律师事务所协商确定。</w:t>
      </w:r>
    </w:p>
    <w:p w14:paraId="1EB31233">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2、民事、行政诉讼和国家赔偿案件：</w:t>
      </w:r>
    </w:p>
    <w:p w14:paraId="4D2BB90A">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不涉及财产：1000-10000元/件</w:t>
      </w:r>
    </w:p>
    <w:p w14:paraId="4A62BD76">
      <w:pPr>
        <w:widowControl/>
        <w:spacing w:line="360" w:lineRule="exact"/>
        <w:ind w:firstLine="422" w:firstLineChars="200"/>
        <w:jc w:val="left"/>
        <w:rPr>
          <w:rFonts w:ascii="宋体" w:hAnsi="宋体" w:cs="宋体"/>
          <w:color w:val="auto"/>
          <w:kern w:val="0"/>
          <w:szCs w:val="21"/>
          <w:highlight w:val="none"/>
        </w:rPr>
      </w:pPr>
      <w:r>
        <w:rPr>
          <w:rFonts w:hint="eastAsia" w:ascii="宋体" w:hAnsi="宋体" w:cs="宋体"/>
          <w:b/>
          <w:color w:val="auto"/>
          <w:kern w:val="0"/>
          <w:highlight w:val="none"/>
        </w:rPr>
        <w:t>五、按比例收费</w:t>
      </w:r>
    </w:p>
    <w:p w14:paraId="251A3700">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(一)适用范围：适用于涉及财产关系的民事、行政诉讼和国家赔偿案件。</w:t>
      </w:r>
    </w:p>
    <w:p w14:paraId="05CE7AB4">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(二)收费标准：</w:t>
      </w:r>
    </w:p>
    <w:p w14:paraId="12A319D4">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由律师事务所和当事人协商，按下列费率分段累计收取律师服务费，最高不得超过规定的收费比例。</w:t>
      </w:r>
    </w:p>
    <w:p w14:paraId="1DD57A2D">
      <w:pPr>
        <w:widowControl/>
        <w:spacing w:line="360" w:lineRule="exact"/>
        <w:ind w:firstLine="420" w:firstLineChars="200"/>
        <w:jc w:val="left"/>
        <w:rPr>
          <w:rFonts w:ascii="宋体" w:hAnsi="宋体" w:cs="宋体"/>
          <w:color w:val="000000"/>
          <w:kern w:val="0"/>
          <w:szCs w:val="21"/>
        </w:rPr>
      </w:pPr>
      <w:r>
        <w:rPr>
          <w:rFonts w:hint="eastAsia" w:ascii="宋体" w:hAnsi="宋体" w:cs="宋体"/>
          <w:color w:val="auto"/>
          <w:kern w:val="0"/>
          <w:szCs w:val="21"/>
          <w:highlight w:val="none"/>
        </w:rPr>
        <w:t>争议标的 收费比例</w:t>
      </w:r>
    </w:p>
    <w:p w14:paraId="5CB3E01E">
      <w:pPr>
        <w:widowControl/>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10万元以下的(含10万元)　 费率为5%</w:t>
      </w:r>
    </w:p>
    <w:p w14:paraId="06521336">
      <w:pPr>
        <w:widowControl/>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每件低于1000元的按1000元收取</w:t>
      </w:r>
    </w:p>
    <w:p w14:paraId="2166A67C">
      <w:pPr>
        <w:widowControl/>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10-50万元(含50万元)　 费率为4.5%</w:t>
      </w:r>
    </w:p>
    <w:p w14:paraId="48458862">
      <w:pPr>
        <w:widowControl/>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50-100万元(含100万元) 费率为4%</w:t>
      </w:r>
    </w:p>
    <w:p w14:paraId="53FA7112">
      <w:pPr>
        <w:widowControl/>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100-500万元(含500万元) 费率为3%</w:t>
      </w:r>
    </w:p>
    <w:p w14:paraId="4705D620">
      <w:pPr>
        <w:widowControl/>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500万元-1000万元(含1000万元) 费率为2%</w:t>
      </w:r>
    </w:p>
    <w:p w14:paraId="00E4B52C">
      <w:pPr>
        <w:widowControl/>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1000万元以上 费率为1%</w:t>
      </w:r>
    </w:p>
    <w:p w14:paraId="2D315303">
      <w:pPr>
        <w:widowControl/>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六、代理民事、行政案件申诉的收费，依照本标准代理民事、行政案件的收费规定;代理刑事案件申诉的收费，依照本标准代理刑事案件的收费规定。</w:t>
      </w:r>
    </w:p>
    <w:p w14:paraId="1B737063">
      <w:pPr>
        <w:widowControl/>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七、律师事务所办理法律援助案件不得向受援人收取任何费用。</w:t>
      </w:r>
    </w:p>
    <w:p w14:paraId="3131E203">
      <w:pPr>
        <w:widowControl/>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八、对于经济确有困难，但又不符合法律援助范围的城市居民，如因公受损害请求赔偿的(责任事故除外)，请求赡养、扶养、抚养而生活确有困难的，请求劳动保险金、</w:t>
      </w:r>
      <w:r>
        <w:fldChar w:fldCharType="begin"/>
      </w:r>
      <w:r>
        <w:instrText xml:space="preserve"> HYPERLINK "http://www.66law.cn/special/fuxujin/" \t "http://www.66law.cn/laws/_blank" \o "抚恤金" </w:instrText>
      </w:r>
      <w:r>
        <w:fldChar w:fldCharType="separate"/>
      </w:r>
      <w:r>
        <w:rPr>
          <w:rFonts w:hint="eastAsia" w:ascii="宋体" w:hAnsi="宋体" w:cs="宋体"/>
          <w:color w:val="000000"/>
          <w:kern w:val="0"/>
        </w:rPr>
        <w:t>抚恤金</w:t>
      </w:r>
      <w:r>
        <w:rPr>
          <w:rFonts w:hint="eastAsia" w:ascii="宋体" w:hAnsi="宋体" w:cs="宋体"/>
          <w:color w:val="000000"/>
          <w:kern w:val="0"/>
        </w:rPr>
        <w:fldChar w:fldCharType="end"/>
      </w:r>
      <w:r>
        <w:rPr>
          <w:rFonts w:hint="eastAsia" w:ascii="宋体" w:hAnsi="宋体" w:cs="宋体"/>
          <w:color w:val="000000"/>
          <w:kern w:val="0"/>
          <w:szCs w:val="21"/>
        </w:rPr>
        <w:t>、救济金、劳工赔偿金以及其他特殊情况无力负担律师服务费的，律师事务所应该酌情减收或免收律师服务费;对非城市居民可按规定的收费标准下浮40%收取。</w:t>
      </w:r>
    </w:p>
    <w:p w14:paraId="6BB2E2B5">
      <w:pPr>
        <w:widowControl/>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九、属国家级贫困县、自治区级贫困县(含防</w:t>
      </w:r>
      <w:r>
        <w:fldChar w:fldCharType="begin"/>
      </w:r>
      <w:r>
        <w:instrText xml:space="preserve"> HYPERLINK "http://www.66law.cn/chengqu/" \t "http://www.66law.cn/laws/_blank" \o "城区" </w:instrText>
      </w:r>
      <w:r>
        <w:fldChar w:fldCharType="separate"/>
      </w:r>
      <w:r>
        <w:rPr>
          <w:rFonts w:hint="eastAsia" w:ascii="宋体" w:hAnsi="宋体" w:cs="宋体"/>
          <w:color w:val="000000"/>
          <w:kern w:val="0"/>
        </w:rPr>
        <w:t>城区</w:t>
      </w:r>
      <w:r>
        <w:rPr>
          <w:rFonts w:hint="eastAsia" w:ascii="宋体" w:hAnsi="宋体" w:cs="宋体"/>
          <w:color w:val="000000"/>
          <w:kern w:val="0"/>
        </w:rPr>
        <w:fldChar w:fldCharType="end"/>
      </w:r>
      <w:r>
        <w:rPr>
          <w:rFonts w:hint="eastAsia" w:ascii="宋体" w:hAnsi="宋体" w:cs="宋体"/>
          <w:color w:val="000000"/>
          <w:kern w:val="0"/>
          <w:szCs w:val="21"/>
        </w:rPr>
        <w:t>)的律师事务所，可按规定的收费标准下浮40%收取。在其他县级(不含</w:t>
      </w:r>
      <w:r>
        <w:fldChar w:fldCharType="begin"/>
      </w:r>
      <w:r>
        <w:instrText xml:space="preserve"> HYPERLINK "http://www.66law.cn/chengqu1/" \t "http://www.66law.cn/laws/_blank" \o "城区" </w:instrText>
      </w:r>
      <w:r>
        <w:fldChar w:fldCharType="separate"/>
      </w:r>
      <w:r>
        <w:rPr>
          <w:rFonts w:hint="eastAsia" w:ascii="宋体" w:hAnsi="宋体" w:cs="宋体"/>
          <w:color w:val="000000"/>
          <w:kern w:val="0"/>
        </w:rPr>
        <w:t>城区</w:t>
      </w:r>
      <w:r>
        <w:rPr>
          <w:rFonts w:hint="eastAsia" w:ascii="宋体" w:hAnsi="宋体" w:cs="宋体"/>
          <w:color w:val="000000"/>
          <w:kern w:val="0"/>
        </w:rPr>
        <w:fldChar w:fldCharType="end"/>
      </w:r>
      <w:r>
        <w:rPr>
          <w:rFonts w:hint="eastAsia" w:ascii="宋体" w:hAnsi="宋体" w:cs="宋体"/>
          <w:color w:val="000000"/>
          <w:kern w:val="0"/>
          <w:szCs w:val="21"/>
        </w:rPr>
        <w:t>)执业的律师事务所，可按规定的收费标准下浮30%收取。</w:t>
      </w:r>
    </w:p>
    <w:p w14:paraId="1E94BC48">
      <w:pPr>
        <w:widowControl/>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十、重大、疑难、复杂诉讼案件经律师事务所与委托人协商一致，可以由双方协商确定收费。重大、疑难、复杂案件的认定标准及相关办法由自治区律师协会另行制定，报自治区价格主管部门和自治区司法行政部门备案。</w:t>
      </w:r>
    </w:p>
    <w:p w14:paraId="75C54CA7">
      <w:pPr>
        <w:pStyle w:val="2"/>
        <w:spacing w:line="360" w:lineRule="exact"/>
        <w:rPr>
          <w:rFonts w:hAnsi="宋体"/>
          <w:color w:val="000000"/>
        </w:rPr>
      </w:pPr>
      <w:r>
        <w:rPr>
          <w:rFonts w:hint="eastAsia" w:hAnsi="宋体" w:cs="宋体"/>
          <w:color w:val="000000"/>
          <w:spacing w:val="0"/>
          <w:szCs w:val="21"/>
        </w:rPr>
        <w:t>十一、以上各项收费标准是办理诉讼案件一个审级的收费标准，民事、行政案件分为一审、二审、执行和申诉再审，刑事案件分为侦查阶段、审查起诉阶段、审判阶段一审、审判阶段二审和申诉再审。</w:t>
      </w:r>
    </w:p>
    <w:p w14:paraId="4C2DB69F">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NDlmZjg2YjRhZjlkMzZiODZmNjQ3ZTBhMTI1YzMifQ=="/>
  </w:docVars>
  <w:rsids>
    <w:rsidRoot w:val="00000000"/>
    <w:rsid w:val="028A3F05"/>
    <w:rsid w:val="02CD00AC"/>
    <w:rsid w:val="10FF2E7D"/>
    <w:rsid w:val="1AB24061"/>
    <w:rsid w:val="1AF000F5"/>
    <w:rsid w:val="22433200"/>
    <w:rsid w:val="244A4D1A"/>
    <w:rsid w:val="2BAC601B"/>
    <w:rsid w:val="31934116"/>
    <w:rsid w:val="35AB3360"/>
    <w:rsid w:val="393A2377"/>
    <w:rsid w:val="3AC200A1"/>
    <w:rsid w:val="3BA24FE4"/>
    <w:rsid w:val="4F2A1EEB"/>
    <w:rsid w:val="612A0305"/>
    <w:rsid w:val="7B041F95"/>
    <w:rsid w:val="7EB502DE"/>
    <w:rsid w:val="7FFA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Calibri" w:hAnsi="Calibri" w:eastAsia="宋体" w:cs="Times New Roman"/>
      <w:kern w:val="2"/>
      <w:sz w:val="21"/>
      <w:szCs w:val="24"/>
    </w:rPr>
  </w:style>
  <w:style w:type="paragraph" w:styleId="3">
    <w:name w:val="Body Text Indent"/>
    <w:basedOn w:val="1"/>
    <w:next w:val="4"/>
    <w:qFormat/>
    <w:uiPriority w:val="0"/>
    <w:pPr>
      <w:spacing w:line="200" w:lineRule="exact"/>
      <w:ind w:firstLine="301"/>
    </w:pPr>
    <w:rPr>
      <w:rFonts w:ascii="宋体" w:hAnsi="Courier New"/>
      <w:spacing w:val="-4"/>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6">
    <w:name w:val="Plain Text"/>
    <w:basedOn w:val="1"/>
    <w:next w:val="5"/>
    <w:qFormat/>
    <w:uiPriority w:val="99"/>
    <w:rPr>
      <w:rFonts w:ascii="宋体" w:hAnsi="Courier New"/>
      <w:szCs w:val="20"/>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3725</Words>
  <Characters>3943</Characters>
  <Lines>0</Lines>
  <Paragraphs>0</Paragraphs>
  <TotalTime>2</TotalTime>
  <ScaleCrop>false</ScaleCrop>
  <LinksUpToDate>false</LinksUpToDate>
  <CharactersWithSpaces>3965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2023-06-19T08:16:00Z</dcterms:created>
  <dc:creator>Administrator</dc:creator>
  <cp:lastModifiedBy>罗富文</cp:lastModifiedBy>
  <dcterms:modified xsi:type="dcterms:W3CDTF">2026-07-02T01:46:32Z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9FA41CE4A2804081942A9AE89F8267C6_13</vt:lpwstr>
  </property>
  <property fmtid="{D5CDD505-2E9C-101B-9397-08002B2CF9AE}" pid="4" name="KSOTemplateDocerSaveRecord">
    <vt:lpwstr>eyJoZGlkIjoiZDc2ZjJkOTc4MGNhYTgzZTUzZjAyNDk5MTdjOTBmNDIiLCJ1c2VySWQiOiIyODMyMTY0OTYifQ==</vt:lpwstr>
  </property>
</Properties>
</file>