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马晓聪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应到11人，实到11人，迟到0人，请假0人。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7CF50A8C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6D11376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刘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某，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岁。2021年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</w:t>
            </w:r>
          </w:p>
          <w:p w14:paraId="3EED6289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主诉：口臭2年余。</w:t>
            </w:r>
          </w:p>
          <w:p w14:paraId="3164C9B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现病史：患者于2年前无明显诱因下出现口臭，晨起口苦，无口干，无嗳气反酸等不适，未经系统治疗，刻下症见：口臭，晨起口苦，纳寐可，二便调，舌淡胖，苔黄稍腻，脉滑数。</w:t>
            </w:r>
          </w:p>
          <w:p w14:paraId="4CD88F49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既往史：无特殊。</w:t>
            </w:r>
          </w:p>
          <w:p w14:paraId="2E69C9D6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过敏史：否认药物、食物过敏史。</w:t>
            </w:r>
          </w:p>
          <w:p w14:paraId="68742036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体格检查：扁桃体未见明显肿大。</w:t>
            </w:r>
          </w:p>
          <w:p w14:paraId="148107AE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中医诊断：口臭</w:t>
            </w:r>
          </w:p>
          <w:p w14:paraId="1ACF90E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证候诊断：脾胃积热夹痰湿证</w:t>
            </w:r>
          </w:p>
          <w:p w14:paraId="24140395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西医诊断：口臭</w:t>
            </w:r>
          </w:p>
          <w:p w14:paraId="17871F9E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治    法：清泄胃热，化湿祛痰</w:t>
            </w:r>
          </w:p>
          <w:p w14:paraId="22B5B71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    方：苍术二陈汤合泻黄散加减</w:t>
            </w:r>
          </w:p>
          <w:p w14:paraId="2F439052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醋青皮10g    煅赭石30g     石菖蒲10g     白术10g</w:t>
            </w:r>
          </w:p>
          <w:p w14:paraId="22285FD2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茯苓10g      麸炒苍术6g    广藿香10g     砂仁6g</w:t>
            </w:r>
          </w:p>
          <w:p w14:paraId="639E2BBC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木香10g      佩兰10g       连翘15g       浙贝母15g</w:t>
            </w:r>
          </w:p>
          <w:p w14:paraId="1E9C7F3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泽泻10g      栀子10g       牡丹皮10g     白芍30g</w:t>
            </w:r>
          </w:p>
          <w:p w14:paraId="77175760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陈皮10g      甘草6g</w:t>
            </w:r>
          </w:p>
          <w:p w14:paraId="2629BC9B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煎服法：共7剂，水煎,日1剂,早晚分服。</w:t>
            </w:r>
          </w:p>
          <w:p w14:paraId="20549FE7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复诊：2021/11/17二诊:服药后口臭较前减轻，余症状同前。舌淡，苔白腻，脉沉细。（患者口臭较前减轻，守前方，随症加减）</w:t>
            </w:r>
          </w:p>
          <w:p w14:paraId="557D6174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牡丹皮10g     牛膝10g     秦皮10g     苦参6g</w:t>
            </w:r>
          </w:p>
          <w:p w14:paraId="670A4027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石菖蒲10g     麸炒白术10g  茯苓10g     麸炒苍术6g</w:t>
            </w:r>
          </w:p>
          <w:p w14:paraId="6F0235F5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广藿香10g     砂仁6g       木香10g     佩兰10g</w:t>
            </w:r>
          </w:p>
          <w:p w14:paraId="4E03B8E0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连翘15g       浙贝母15g    泽泻10g     栀子10g</w:t>
            </w:r>
          </w:p>
          <w:p w14:paraId="1A0E6863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白芍30g       陈皮10g      醋青皮10g</w:t>
            </w:r>
          </w:p>
          <w:p w14:paraId="23CA250E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煎煮法：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7剂,水煎,日1剂,早晚分服。</w:t>
            </w:r>
          </w:p>
          <w:p w14:paraId="74A90A6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3A4C7BE5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梁皓：口臭指口腔中发出的气味臭秽，在呼吸时及与人交谈时自觉或他人可闻及。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 xml:space="preserve">口臭病名，首见于《诸病源候论·唇口诸病》， </w:t>
            </w: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其云：“口臭，由五脏六腑不调，气上胸膈。”其中“气上胸膈”之意，乃是气机失调。素体虚弱或久病体虚，或饮食不节，损伤脾胃，脾虚失健，运化功能减弱，津液输布障碍，湿浊停于中焦，困阻脾胃，蕴而化热，湿热内生，湿热之邪阻滞气机升降，浊气上蒸，即导致口臭。《灵枢·百病始生》云：“风雨寒热，不得虚，邪不能独伤人。”</w:t>
            </w:r>
          </w:p>
          <w:p w14:paraId="2DC8CB2A">
            <w:pP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  <w:t>中医理论认为，疾病发生最根本的原因为正气不足，脾胃虚弱，湿热之邪乃生。脾胃湿热证的形成，以脾胃虚弱为本。</w:t>
            </w:r>
          </w:p>
          <w:p w14:paraId="7B0F9D16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廖丹丹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：口臭与脾胃升降功能密切相关，脾主升清，胃主降浊，脾胃升降功能失常，浊气不降反升，浊气上泛于口可发为口臭。故肝气条达，脾胃升降功能正常，方可使浊气下降，口臭自消。肝气郁结，久而化热，可致肝胃郁热。《医宗金鉴》载“口出气臭，则为胃热”，即指肝郁日久，郁而化热，肝气犯胃，热滞于胃，冲发于口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口臭。</w:t>
            </w:r>
          </w:p>
          <w:p w14:paraId="1318F941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患者症见口臭2年余，辩为口臭；隋代巢元方《诸病源候论》提出：“口臭，五脏六腑不调，气上胸隔。然腑脏气臊腐不同，蕴积胸隔之间，而生于热，冲发于口，故令臭也。”清代《杂病源流犀烛》云：“虚火郁热，蕴于胸胃之间则口臭，或劳心味厚之人亦口臭，或肺为火灼口臭。”本案患者平素喜食肥甘厚味，中医理论认为，胸腹不畅，浊气上逆，胃阴耗伤，虚热内生，胃阴受损，津液不足，虚火上蒸，火气上炎，脾胃升降失司所致口臭。方投以泻黄散，《医方集解》中指出：“泻黄散治脾胃伏火，口燥唇干，口疮口臭，烦渴易饥，热在肌肉。”取之泄脾胃伏火之效，患者见舌淡胖，苔黄稍腻，脉滑数，脾胃伏火兼见痰湿之象，投以苍术二陈汤，清泄脾胃伏火的同时化痰祛湿，余方药取其效临症加减。七剂后口臭较前减轻，继予前方七剂，随症加减，泄脾胃伏火，脾升清气，胃降浊气，脾胃开窍于口，则口臭自消。</w:t>
            </w: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4DDC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1372</Words>
  <Characters>1455</Characters>
  <Lines>10</Lines>
  <Paragraphs>3</Paragraphs>
  <TotalTime>5</TotalTime>
  <ScaleCrop>false</ScaleCrop>
  <LinksUpToDate>false</LinksUpToDate>
  <CharactersWithSpaces>1467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WPS_1614399952</cp:lastModifiedBy>
  <dcterms:modified xsi:type="dcterms:W3CDTF">2024-07-27T06:17:39Z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87443F353AA449CF8A737692070D919A_13</vt:lpwstr>
  </property>
</Properties>
</file>