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  <w:bookmarkStart w:id="0" w:name="_GoBack"/>
            <w:bookmarkEnd w:id="0"/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某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辉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，男，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43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发现肝硬化3月余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自诉于3月余前体检时发现“肝硬化”，伴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右胁隐痛，时有口干口苦，偶有腹胀，纳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差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，无疲倦乏力，时有反酸嗳气，易怒，入睡难，易醒，醒后可再入睡，偶有大便先干后稀。舌淡红，胖大，苔白腻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脉弦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415D7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12261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（2022-0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6）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血常规：淋巴细胞比率43.1（↑）中性粒细胞比率48.9（↓）；乙肝病毒DNA（-），大三阳转乙肝小三阳；肝功能：γ-谷氨酰转肽酶66（↑）丙氨酸55.8（↑）；彩超示：肝脏弥漫性病变，考虑肝硬化，门静脉扩张，胆囊偏大，胆囊结石，脾脏肿大 ，脾脏下极内侧实性结节。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积聚类病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肝郁脾虚证</w:t>
            </w:r>
          </w:p>
          <w:p w14:paraId="22934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乙型肝炎小三阳；肝炎后肝硬化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肝功能检查的异常结果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充血性脾大。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益气健脾，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疏肝解郁</w:t>
            </w:r>
          </w:p>
          <w:p w14:paraId="08D4A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八珍荔核化纤方加减</w:t>
            </w:r>
          </w:p>
          <w:p w14:paraId="28DCA5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人参6g       茯苓10g      麸炒白术10g   炙甘草6g</w:t>
            </w:r>
          </w:p>
          <w:p w14:paraId="43C8F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 川芎10g      熟地黄10g     白芍10g</w:t>
            </w:r>
          </w:p>
          <w:p w14:paraId="6552C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黄芪10g      麸炒山药10g   五味子10g</w:t>
            </w:r>
          </w:p>
          <w:p w14:paraId="0CBCEE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墨旱莲15g    海金沙10g    广金钱草10g   炒鸡内金10g</w:t>
            </w:r>
          </w:p>
          <w:p w14:paraId="0969A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仙鹤草10g    醋五味子10g  麸炒枳实10g   醋鳖甲10g</w:t>
            </w:r>
          </w:p>
          <w:p w14:paraId="25DFF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苍术6g       柴胡10g      牡丹皮6g      泽泻10g</w:t>
            </w:r>
          </w:p>
          <w:p w14:paraId="1A1FA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丹参6g       鸡血藤10g    薏苡仁10g     酸枣仁10g</w:t>
            </w:r>
          </w:p>
          <w:p w14:paraId="7F9FBC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枸杞子10g    菊花10g      麸炒芡实10g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共15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剂，水煎，日1剂，早晚分服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64FDACE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本案患者明确诊断“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肝硬化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”，属于中医学所言“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肝失疏泄，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"https://yixue.com/%E7%BB%8F%E6%B0%94" \o "经气"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经气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郁滞，气郁化火，肝失柔顺之性，则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右胁隐痛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口干口苦、易怒；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"https://yixue.com/index.php?title=%E8%82%9D%E6%B0%94%E6%A8%AA%E9%80%86&amp;action=edit&amp;redlink=1" \o "肝气横逆（页面不存在）"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肝气横逆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犯脾，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"https://yixue.com/%E8%84%BE%E6%B0%94%E8%99%9A" \o "脾气虚"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脾气虚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弱，不能运化水谷，则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"https://yixue.com/%E5%B0%91%E8%85%B9" \o "少腹"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腹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胀、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纳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差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反酸嗳气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"https://yixue.com/%E6%B0%94%E6%BB%9E" \o "气滞"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气滞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湿阻，则大便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先干后稀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舌淡红，胖大，苔白腻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脉弦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皆为肝郁脾虚之象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。</w:t>
            </w:r>
          </w:p>
          <w:p w14:paraId="6BFDBF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梁皓：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肝硬化的产生与多个脏腑密切相关，其中与脾胃关系最为密切。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《素问·灵兰秘典论》云：“脾胃者，仓廪之官，五味出焉。”肝病其病机始发于郁，因为肝为木脏，喜条达，若内外合邪，则肝失疏泄，致饮食失调、情志不畅、气血不达、脾失濡养。正气不强则毒邪难除，毒邪不去则正气难复，而成肝郁脾虚证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本案患者明确诊断“肝硬化”，属于中医学“积聚”范畴，缘由感受疫毒、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肝郁脾虚所致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。在药物的选择上，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宜选用具有益气健脾、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疏肝解郁、软坚散结、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活血化瘀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等功效的中药。这些药物共同作用，旨在调整患者的肝脏功能，改善血液循环，减轻肝硬化带来的不适。同时，我们还注重调理患者的脾胃功能，以增强其食欲，提高生活质量。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选方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八珍荔核化纤方加减。服药半年后患者诸症状改善。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B1A1C05"/>
    <w:rsid w:val="276A1EBA"/>
    <w:rsid w:val="2DF1789D"/>
    <w:rsid w:val="48C50CB5"/>
    <w:rsid w:val="6B2B1F62"/>
    <w:rsid w:val="6F0D4FE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1399</Words>
  <Characters>1604</Characters>
  <Lines>10</Lines>
  <Paragraphs>3</Paragraphs>
  <TotalTime>2</TotalTime>
  <ScaleCrop>false</ScaleCrop>
  <LinksUpToDate>false</LinksUpToDate>
  <CharactersWithSpaces>1738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2024-07-31T02:59:46Z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2DBD57D51F9547FB956565DE9838AE39_13</vt:lpwstr>
  </property>
</Properties>
</file>