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AE8CE9" w14:textId="77777777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2"/>
        <w:gridCol w:w="2809"/>
        <w:gridCol w:w="1413"/>
        <w:gridCol w:w="2848"/>
      </w:tblGrid>
      <w:tr w:rsidR="00A025D4" w14:paraId="4D541FC0" w14:textId="77777777" w:rsidTr="00EB392A">
        <w:trPr>
          <w:trHeight w:val="510"/>
          <w:jc w:val="center"/>
        </w:trPr>
        <w:tc>
          <w:tcPr>
            <w:tcW w:w="852" w:type="pct"/>
          </w:tcPr>
          <w:p w14:paraId="5E60A44E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C8C2020" w14:textId="77777777" w:rsidR="00A025D4" w:rsidRPr="00A025D4" w:rsidRDefault="00750472" w:rsidP="00750472">
            <w:pPr>
              <w:rPr>
                <w:rFonts w:ascii="宋体" w:eastAsia="宋体" w:hAnsi="宋体"/>
                <w:sz w:val="36"/>
                <w:szCs w:val="40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罗伟生教授学术经验交流研讨</w:t>
            </w:r>
          </w:p>
        </w:tc>
        <w:tc>
          <w:tcPr>
            <w:tcW w:w="829" w:type="pct"/>
          </w:tcPr>
          <w:p w14:paraId="66B932A8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69D9385C" w14:textId="69BE961C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1D593A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1D593A">
              <w:rPr>
                <w:rFonts w:ascii="宋体" w:eastAsia="宋体" w:hAnsi="宋体" w:hint="eastAsia"/>
                <w:sz w:val="28"/>
                <w:szCs w:val="32"/>
              </w:rPr>
              <w:t>7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1D593A">
              <w:rPr>
                <w:rFonts w:ascii="宋体" w:eastAsia="宋体" w:hAnsi="宋体" w:hint="eastAsia"/>
                <w:sz w:val="28"/>
                <w:szCs w:val="32"/>
              </w:rPr>
              <w:t>15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25B40D9F" w14:textId="77777777" w:rsidTr="00EB392A">
        <w:trPr>
          <w:trHeight w:val="552"/>
          <w:jc w:val="center"/>
        </w:trPr>
        <w:tc>
          <w:tcPr>
            <w:tcW w:w="852" w:type="pct"/>
          </w:tcPr>
          <w:p w14:paraId="2F52EC08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1B35BC3C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77830EA7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79D61A18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30BF8367" w14:textId="77777777" w:rsidTr="00EB392A">
        <w:trPr>
          <w:trHeight w:val="564"/>
          <w:jc w:val="center"/>
        </w:trPr>
        <w:tc>
          <w:tcPr>
            <w:tcW w:w="852" w:type="pct"/>
          </w:tcPr>
          <w:p w14:paraId="077B4CD4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203F201C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25A8C091" w14:textId="77777777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3E20C6DB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0A79A17E" w14:textId="77777777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773521C2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4C5CF827" w14:textId="77777777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68614417" w14:textId="77777777" w:rsidTr="00EB392A">
        <w:trPr>
          <w:trHeight w:val="516"/>
          <w:jc w:val="center"/>
        </w:trPr>
        <w:tc>
          <w:tcPr>
            <w:tcW w:w="852" w:type="pct"/>
          </w:tcPr>
          <w:p w14:paraId="55F050B1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F548438" w14:textId="5D0A92B1" w:rsidR="00A025D4" w:rsidRPr="00EB392A" w:rsidRDefault="00EB392A" w:rsidP="00750472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1D593A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750472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1D593A">
              <w:rPr>
                <w:rFonts w:ascii="宋体" w:eastAsia="宋体" w:hAnsi="宋体" w:hint="eastAsia"/>
                <w:sz w:val="28"/>
                <w:szCs w:val="32"/>
              </w:rPr>
              <w:t>7</w:t>
            </w:r>
            <w:r w:rsidR="008C43DB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750472">
              <w:rPr>
                <w:rFonts w:ascii="宋体" w:eastAsia="宋体" w:hAnsi="宋体" w:hint="eastAsia"/>
                <w:sz w:val="28"/>
                <w:szCs w:val="32"/>
              </w:rPr>
              <w:t>罗伟生学术经验交流研讨会</w:t>
            </w:r>
          </w:p>
        </w:tc>
      </w:tr>
      <w:tr w:rsidR="00A025D4" w14:paraId="58CDE3DA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767E07FC" w14:textId="77777777" w:rsidR="00750472" w:rsidRDefault="00EB392A" w:rsidP="00F854E1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5C054262" w14:textId="723B98B3" w:rsidR="00750472" w:rsidRDefault="00750472" w:rsidP="00F854E1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750472">
              <w:rPr>
                <w:rFonts w:ascii="宋体" w:eastAsia="宋体" w:hAnsi="宋体" w:hint="eastAsia"/>
                <w:bCs/>
                <w:sz w:val="28"/>
                <w:szCs w:val="32"/>
              </w:rPr>
              <w:t>马晓聪介绍主题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：罗伟生教授</w:t>
            </w:r>
            <w:r w:rsidR="001D593A" w:rsidRPr="001D593A">
              <w:rPr>
                <w:rFonts w:ascii="宋体" w:eastAsia="宋体" w:hAnsi="宋体"/>
                <w:b/>
                <w:bCs/>
                <w:sz w:val="28"/>
                <w:szCs w:val="32"/>
              </w:rPr>
              <w:t>从肝胃论治功能性消化不良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的临床经验。</w:t>
            </w:r>
          </w:p>
          <w:p w14:paraId="50D0A2E9" w14:textId="492F07C9" w:rsidR="00B72FA7" w:rsidRDefault="00B72FA7" w:rsidP="00CE6E13">
            <w:pPr>
              <w:pStyle w:val="a7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李炜：</w:t>
            </w:r>
            <w:r w:rsidR="001D593A">
              <w:rPr>
                <w:rFonts w:ascii="宋体" w:hAnsi="宋体"/>
                <w:sz w:val="28"/>
                <w:szCs w:val="28"/>
              </w:rPr>
              <w:t xml:space="preserve"> </w:t>
            </w:r>
            <w:r w:rsidR="001D593A" w:rsidRPr="001D593A">
              <w:rPr>
                <w:rFonts w:ascii="宋体" w:hAnsi="宋体"/>
                <w:sz w:val="28"/>
                <w:szCs w:val="28"/>
              </w:rPr>
              <w:t>功能性消化不良在中医学中无特定的病名，中华 中医药学会脾胃病分会制定的《功能性消化不良中医 诊疗共识意见（２０１７）》中指出，可将上腹疼痛综合征及 餐后不适综合征分别归属于中医的“胃痛”“胃痞”等范 畴。胃 痛 病 名 初 见 于 《黄 帝 内 经》，如 《灵 枢 · 经 脉》云：“脾，足太阴之脉……胃脘痛，腹胀善噫，得后 与气则快然如衰”。《灵枢·邪气脏腑病形》中言：“胃 病者，腹月真 胀，胃 脘 当 心 而 痛”。痞 满 病 名 亦 首 见 于 《黄帝内经》，如《素问·至真要大论》：“太阳之腹，厥气 上行……心胃生寒，胸膈不利，心痛痞满”。张仲景在 《伤寒杂病论·辨太</w:t>
            </w:r>
            <w:r w:rsidR="001D593A" w:rsidRPr="001D593A">
              <w:rPr>
                <w:rFonts w:ascii="宋体" w:hAnsi="宋体"/>
                <w:sz w:val="28"/>
                <w:szCs w:val="28"/>
              </w:rPr>
              <w:lastRenderedPageBreak/>
              <w:t>阳病脉证并治》中指出：“心下满 而硬痛者为结胸，但满而不痛者为痞”。巢元方在《诸 病源候论·诸痞候》中明确了痞满的定义：“诸痞者， 营卫不和，阴阳隔绝，脏腑痞塞而不宣，故谓之痞”。</w:t>
            </w:r>
          </w:p>
          <w:p w14:paraId="6F06A167" w14:textId="77777777" w:rsidR="00B72FA7" w:rsidRDefault="00B72FA7" w:rsidP="00CE6E13">
            <w:pPr>
              <w:pStyle w:val="a7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廖丹丹：慢乙肝</w:t>
            </w:r>
            <w:r w:rsidRPr="00B72FA7">
              <w:rPr>
                <w:rFonts w:ascii="宋体" w:hAnsi="宋体"/>
                <w:sz w:val="28"/>
                <w:szCs w:val="28"/>
              </w:rPr>
              <w:t>根据症状可归属于“胁痛”“黄疸”“虚劳”“鼓胀”等范畴。目前我国将慢乙肝主要分为肝胆湿热证、肝郁脾虚证、肝肾阴虚证、瘀血阻络证、脾肾阳虚证五种证型。由于慢乙肝患者临床表现复杂，病机多变，</w:t>
            </w:r>
            <w:r w:rsidRPr="00B72FA7">
              <w:rPr>
                <w:rFonts w:ascii="宋体" w:hAnsi="宋体" w:hint="eastAsia"/>
                <w:sz w:val="28"/>
                <w:szCs w:val="28"/>
              </w:rPr>
              <w:t>罗伟生教授指出临证时需辨明“湿、热、瘀、毒之邪实与肝、脾、肾之正虚”两者之间的关系。</w:t>
            </w:r>
          </w:p>
          <w:p w14:paraId="6C6AE7AC" w14:textId="259F4AEB" w:rsidR="00B72FA7" w:rsidRDefault="00B72FA7" w:rsidP="00CE6E13">
            <w:pPr>
              <w:pStyle w:val="a7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陈启帆：</w:t>
            </w:r>
            <w:r w:rsidR="001D593A" w:rsidRPr="001D593A">
              <w:rPr>
                <w:rFonts w:ascii="宋体" w:hAnsi="宋体"/>
                <w:sz w:val="28"/>
                <w:szCs w:val="28"/>
              </w:rPr>
              <w:t>罗 伟 生 教授认为功能性消化不良与精神心理因素息息相关， 具有心身医学的特点。心身医学是研究躯体疾病与精 神心理间关系的一门科学，其研究心理因素、社会环境 和躯体疾病的相互作用，倡导心身同治，在对躯体疾病 干预的同时强调心理治疗。功能性消化不良是一 种无器质性改变的胃肠道功能性疾病，往往以躯体症 状表现为主。已 有 研 究 显 示，在 ＦＤ 患 者 中 有３／５ 自觉症状与情绪相关。而情志活动与脏腑气机息 息相关，当情志异常时会扰乱人体气机的升降出入，导 致气机运行不畅从而产生心身疾病</w:t>
            </w:r>
            <w:r w:rsidR="001D593A">
              <w:rPr>
                <w:rFonts w:ascii="宋体" w:hAnsi="宋体" w:hint="eastAsia"/>
                <w:sz w:val="28"/>
                <w:szCs w:val="28"/>
              </w:rPr>
              <w:t>。</w:t>
            </w:r>
          </w:p>
          <w:p w14:paraId="4E6E0CF7" w14:textId="77777777" w:rsidR="001D593A" w:rsidRDefault="00B72FA7" w:rsidP="001D593A">
            <w:pPr>
              <w:pStyle w:val="a7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梁皓：</w:t>
            </w:r>
            <w:r w:rsidR="001D593A">
              <w:rPr>
                <w:rFonts w:ascii="宋体" w:hAnsi="宋体"/>
                <w:sz w:val="28"/>
                <w:szCs w:val="28"/>
              </w:rPr>
              <w:t xml:space="preserve"> </w:t>
            </w:r>
            <w:r w:rsidR="001D593A" w:rsidRPr="001D593A">
              <w:rPr>
                <w:rFonts w:ascii="宋体" w:hAnsi="宋体"/>
                <w:sz w:val="28"/>
                <w:szCs w:val="28"/>
              </w:rPr>
              <w:t>罗 伟 生 教 授 认 为，虽 然 功 能性消化不良的直接病位在脾胃，其与人体的五脏六 腑都具有密切生理病理关系，但其中对脾胃纳运功能 影响最大的脏腑当属肝脏，故罗伟生教授提出“肝胃同 病，肝胃同治”的学术思想。脾胃同居中州，脾主运化， 胃主受纳腐 熟 水 谷。脾 主 升 清，胃 主 降 浊，胃 以 通 为 用，以</w:t>
            </w:r>
            <w:r w:rsidR="001D593A" w:rsidRPr="001D593A">
              <w:rPr>
                <w:rFonts w:ascii="宋体" w:hAnsi="宋体"/>
                <w:sz w:val="28"/>
                <w:szCs w:val="28"/>
              </w:rPr>
              <w:lastRenderedPageBreak/>
              <w:t>降为顺，清升浊降则气机调畅。肝主疏泄，疏土 助运，肝气调达，则中焦气机升降如常。故《血证论· 脏腑病机论》［１７］中曰：“木之性主于疏泄，食气入胃，全 赖肝之气以疏泄之，而水谷乃化，设肝之清阳不升则不 能疏泄水谷”</w:t>
            </w:r>
          </w:p>
          <w:p w14:paraId="54BFAFF3" w14:textId="58B09459" w:rsidR="000275C1" w:rsidRPr="001D593A" w:rsidRDefault="00B72FA7" w:rsidP="001D593A">
            <w:pPr>
              <w:pStyle w:val="a7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马晓聪：</w:t>
            </w:r>
            <w:r w:rsidR="001D593A" w:rsidRPr="001D593A">
              <w:rPr>
                <w:rFonts w:ascii="宋体" w:hAnsi="宋体"/>
                <w:sz w:val="28"/>
                <w:szCs w:val="28"/>
              </w:rPr>
              <w:t>罗 伟 生 教 授 认 为 肝 郁脾虚证其治多侧重于虚。肝气郁结，木气乘脾日久， 导致中气不足或肝气虚弱，疏泄不及，升发无力，故见 忧郁胆怯、神疲乏力、时常太息之症；木气伐土，而致脾 失健运，谷食不化，胃气壅滞，故出现脘腹或胀或痛之 症；肝气郁结失于调畅而致脾气不升，导致“清气在下 则生飧泄”，故见大便稀溏，甚则腹泻之症。肝郁脾虚 型的 ＦＤ患者其情志在于“郁 而 不 欢”，故 临 床 上 多 见 患者表现出闷闷不乐、悲忧欲哭等情志表现，在舌脉象 上多见舌淡，苔薄白，脉沉弦。在治疗上宜用柴芍六君 子汤疏肝解郁，益气健脾。 罗伟生教 授 认 为 肝 胃 不 和 证 其 治 应 兼 顾 解 热 泄 实。肝为“刚脏”，其性刚强躁急，胃其性喜润而恶燥， 故其病易成燥热之患，胃阴多易受损。肝气亢逆，疏泄 太过，或气郁日久化火，肝火横逆犯胃，煎灼胃阴，胃气 失于和降而致肝胃不和，故临床多见急躁易怒、失眠头 痛、口干口苦、嗳气反酸、上腹部灼热感等症。肝气犯 胃日久，郁而化热，煎灼胃肠津液，同时木盛乘土日久 克伐中气，胃气失于通降，故临床多见大便溏结不调， 热甚则大便 秘 结。其 舌 脉 象 多 见 舌 淡 红，苔 薄 黄，脉 弦。在治疗上宜用自拟疏肝和胃方疏肝理气和胃，兼 顾养阴清热</w:t>
            </w:r>
            <w:r w:rsidR="003B1DA4" w:rsidRPr="003B1DA4">
              <w:rPr>
                <w:rFonts w:ascii="宋体" w:hAnsi="宋体"/>
                <w:sz w:val="28"/>
                <w:szCs w:val="28"/>
              </w:rPr>
              <w:t>张仲景提出“见肝之病，知肝传脾，当先实 脾”。 罗伟生</w:t>
            </w:r>
            <w:r w:rsidR="003B1DA4" w:rsidRPr="003B1DA4">
              <w:rPr>
                <w:rFonts w:ascii="宋体" w:hAnsi="宋体"/>
                <w:sz w:val="28"/>
                <w:szCs w:val="28"/>
              </w:rPr>
              <w:lastRenderedPageBreak/>
              <w:t>教授认为肝胃在生理功能上相互依赖，在病理 上相互影响，在治疗原则上，疏肝、柔肝、清肝与补益中 气、清解胃火、滋养胃阴相结合。正如叶天士所言“培 土必先制木”，临床上功能性消化不良的辨治，应着眼 于肝胃同病，肝胃同治</w:t>
            </w:r>
            <w:r w:rsidR="003B1DA4">
              <w:rPr>
                <w:rFonts w:ascii="宋体" w:hAnsi="宋体" w:hint="eastAsia"/>
                <w:sz w:val="28"/>
                <w:szCs w:val="28"/>
              </w:rPr>
              <w:t>。</w:t>
            </w:r>
          </w:p>
        </w:tc>
      </w:tr>
    </w:tbl>
    <w:p w14:paraId="6DAB1595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 w:rsidSect="001B42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33C935" w14:textId="77777777" w:rsidR="004A0878" w:rsidRDefault="004A0878" w:rsidP="00A025D4">
      <w:r>
        <w:separator/>
      </w:r>
    </w:p>
  </w:endnote>
  <w:endnote w:type="continuationSeparator" w:id="0">
    <w:p w14:paraId="0CF0FB5F" w14:textId="77777777" w:rsidR="004A0878" w:rsidRDefault="004A0878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FDFFE7" w14:textId="77777777" w:rsidR="004A0878" w:rsidRDefault="004A0878" w:rsidP="00A025D4">
      <w:r>
        <w:separator/>
      </w:r>
    </w:p>
  </w:footnote>
  <w:footnote w:type="continuationSeparator" w:id="0">
    <w:p w14:paraId="7936AD0D" w14:textId="77777777" w:rsidR="004A0878" w:rsidRDefault="004A0878" w:rsidP="00A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25D4"/>
    <w:rsid w:val="000275C1"/>
    <w:rsid w:val="000776C0"/>
    <w:rsid w:val="00113D14"/>
    <w:rsid w:val="001A10F8"/>
    <w:rsid w:val="001B4230"/>
    <w:rsid w:val="001D593A"/>
    <w:rsid w:val="00216C50"/>
    <w:rsid w:val="00340D9B"/>
    <w:rsid w:val="00357D75"/>
    <w:rsid w:val="003B1DA4"/>
    <w:rsid w:val="003C004F"/>
    <w:rsid w:val="00421440"/>
    <w:rsid w:val="004A0878"/>
    <w:rsid w:val="004E41E3"/>
    <w:rsid w:val="005E1874"/>
    <w:rsid w:val="00637011"/>
    <w:rsid w:val="0064753D"/>
    <w:rsid w:val="0067093D"/>
    <w:rsid w:val="00674719"/>
    <w:rsid w:val="006D1577"/>
    <w:rsid w:val="007333DC"/>
    <w:rsid w:val="00750472"/>
    <w:rsid w:val="007665E2"/>
    <w:rsid w:val="007A2DDD"/>
    <w:rsid w:val="008370BB"/>
    <w:rsid w:val="00897818"/>
    <w:rsid w:val="008C43DB"/>
    <w:rsid w:val="008E59FA"/>
    <w:rsid w:val="00913A67"/>
    <w:rsid w:val="00940BBC"/>
    <w:rsid w:val="00A025D4"/>
    <w:rsid w:val="00B26214"/>
    <w:rsid w:val="00B72FA7"/>
    <w:rsid w:val="00BD25EA"/>
    <w:rsid w:val="00BF030A"/>
    <w:rsid w:val="00BF561E"/>
    <w:rsid w:val="00C50105"/>
    <w:rsid w:val="00C8039D"/>
    <w:rsid w:val="00C94C96"/>
    <w:rsid w:val="00CE6E13"/>
    <w:rsid w:val="00EB392A"/>
    <w:rsid w:val="00F13392"/>
    <w:rsid w:val="00F854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24AF13"/>
  <w15:docId w15:val="{5B0CF383-0130-4F91-90CB-9AB39733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230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  <w:style w:type="paragraph" w:styleId="a7">
    <w:name w:val="Normal (Web)"/>
    <w:basedOn w:val="a"/>
    <w:uiPriority w:val="99"/>
    <w:unhideWhenUsed/>
    <w:rsid w:val="00CE6E13"/>
    <w:pPr>
      <w:spacing w:beforeAutospacing="1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294</Words>
  <Characters>1679</Characters>
  <Application>Microsoft Office Word</Application>
  <DocSecurity>0</DocSecurity>
  <Lines>13</Lines>
  <Paragraphs>3</Paragraphs>
  <ScaleCrop>false</ScaleCrop>
  <Company>MS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畅远 潘</dc:creator>
  <cp:lastModifiedBy>坤玲 吕</cp:lastModifiedBy>
  <cp:revision>4</cp:revision>
  <dcterms:created xsi:type="dcterms:W3CDTF">2024-07-20T11:28:00Z</dcterms:created>
  <dcterms:modified xsi:type="dcterms:W3CDTF">2024-08-05T08:05:00Z</dcterms:modified>
</cp:coreProperties>
</file>